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BC5B2" w14:textId="77777777" w:rsidR="00437F15" w:rsidRDefault="00437F15">
      <w:pPr>
        <w:rPr>
          <w:lang w:val="en-US"/>
        </w:rPr>
      </w:pPr>
    </w:p>
    <w:p w14:paraId="7C3C0BD9" w14:textId="77777777" w:rsidR="0040443B" w:rsidRPr="0040443B" w:rsidRDefault="0040443B" w:rsidP="0040443B">
      <w:pPr>
        <w:jc w:val="both"/>
      </w:pPr>
      <w:bookmarkStart w:id="0" w:name="_Hlk189652508"/>
      <w:r w:rsidRPr="0040443B">
        <w:t>M/s Ashiyana Institute of Medical Science LLP was incorporated on March 22, 2023, as a Limited Liability Partnership (LLP) under the provisions of the Ministry of Corporate Affairs (MCA). The firm is registered with the Registrar of Companies, Jaipur, under LLP Registration No. ACA-3314.</w:t>
      </w:r>
    </w:p>
    <w:p w14:paraId="269F87B5" w14:textId="77777777" w:rsidR="0040443B" w:rsidRPr="0040443B" w:rsidRDefault="0040443B" w:rsidP="0040443B">
      <w:pPr>
        <w:jc w:val="both"/>
      </w:pPr>
      <w:r w:rsidRPr="0040443B">
        <w:t>The LLP is promoted by Mr. Ashish Bholaram Agarwal and Mrs. Sheetal Ashish Agarwal, both of whom possess extensive experience in the healthcare industry, as per the profiles shared and publicly available information.</w:t>
      </w:r>
    </w:p>
    <w:p w14:paraId="5125F89B" w14:textId="77777777" w:rsidR="0040443B" w:rsidRPr="0040443B" w:rsidRDefault="0040443B" w:rsidP="0040443B">
      <w:pPr>
        <w:jc w:val="both"/>
      </w:pPr>
      <w:r w:rsidRPr="0040443B">
        <w:t xml:space="preserve">The partnership firm is registered at its official address: 17-C, Old </w:t>
      </w:r>
      <w:proofErr w:type="spellStart"/>
      <w:r w:rsidRPr="0040443B">
        <w:t>Fatehpura</w:t>
      </w:r>
      <w:proofErr w:type="spellEnd"/>
      <w:r w:rsidRPr="0040443B">
        <w:t xml:space="preserve">, Udaipur City, Udaipur, </w:t>
      </w:r>
      <w:proofErr w:type="spellStart"/>
      <w:r w:rsidRPr="0040443B">
        <w:t>Girwa</w:t>
      </w:r>
      <w:proofErr w:type="spellEnd"/>
      <w:r w:rsidRPr="0040443B">
        <w:t>, Rajasthan, India – 313001. As per the partnership deed, the total capital contribution to the LLP stands at ₹20,00,000.</w:t>
      </w:r>
    </w:p>
    <w:p w14:paraId="38BF2195" w14:textId="5EF6BF08" w:rsidR="003F1427" w:rsidRDefault="0040443B" w:rsidP="0040443B">
      <w:pPr>
        <w:jc w:val="both"/>
      </w:pPr>
      <w:r w:rsidRPr="0040443B">
        <w:t>M/s Ashiyana Institute of Medical Science LLP aims to establish a comprehensive multi-specialty healthcare facility to address the growing medical needs of the region. The facility will offer a wide range of general and specialized medical services, ensuring accessibility and quality healthcare for the local population.</w:t>
      </w:r>
    </w:p>
    <w:p w14:paraId="30AE3E76" w14:textId="77777777" w:rsidR="009F4193" w:rsidRDefault="009F4193" w:rsidP="0040443B">
      <w:pPr>
        <w:jc w:val="both"/>
      </w:pPr>
    </w:p>
    <w:p w14:paraId="1BB94ACA" w14:textId="2E76F8D5" w:rsidR="009F4193" w:rsidRDefault="009F4193" w:rsidP="0040443B">
      <w:pPr>
        <w:jc w:val="both"/>
        <w:rPr>
          <w:rFonts w:ascii="Arial" w:hAnsi="Arial" w:cs="Arial"/>
        </w:rPr>
      </w:pPr>
      <w:r>
        <w:rPr>
          <w:rFonts w:ascii="Arial" w:hAnsi="Arial" w:cs="Arial"/>
        </w:rPr>
        <w:t xml:space="preserve">village </w:t>
      </w:r>
      <w:proofErr w:type="spellStart"/>
      <w:r>
        <w:rPr>
          <w:rFonts w:ascii="Arial" w:hAnsi="Arial" w:cs="Arial"/>
        </w:rPr>
        <w:t>Bhuwana</w:t>
      </w:r>
      <w:proofErr w:type="spellEnd"/>
      <w:r>
        <w:rPr>
          <w:rFonts w:ascii="Arial" w:hAnsi="Arial" w:cs="Arial"/>
        </w:rPr>
        <w:t>, Tehsil-</w:t>
      </w:r>
      <w:proofErr w:type="spellStart"/>
      <w:r>
        <w:rPr>
          <w:rFonts w:ascii="Arial" w:hAnsi="Arial" w:cs="Arial"/>
        </w:rPr>
        <w:t>Badgaon</w:t>
      </w:r>
      <w:proofErr w:type="spellEnd"/>
      <w:r>
        <w:rPr>
          <w:rFonts w:ascii="Arial" w:hAnsi="Arial" w:cs="Arial"/>
        </w:rPr>
        <w:t>, District Udaipur (Rajasthan) in Arazi</w:t>
      </w:r>
      <w:r w:rsidRPr="00967612">
        <w:t xml:space="preserve"> </w:t>
      </w:r>
      <w:r w:rsidRPr="00967612">
        <w:rPr>
          <w:rFonts w:ascii="Arial" w:hAnsi="Arial" w:cs="Arial"/>
        </w:rPr>
        <w:t xml:space="preserve">No. 3860, 3896, 3898, 3899-3901, 3904, 3909-3917; </w:t>
      </w:r>
      <w:proofErr w:type="spellStart"/>
      <w:r w:rsidRPr="00967612">
        <w:rPr>
          <w:rFonts w:ascii="Arial" w:hAnsi="Arial" w:cs="Arial"/>
        </w:rPr>
        <w:t>Bhuwana</w:t>
      </w:r>
      <w:proofErr w:type="spellEnd"/>
      <w:r w:rsidRPr="00967612">
        <w:rPr>
          <w:rFonts w:ascii="Arial" w:hAnsi="Arial" w:cs="Arial"/>
        </w:rPr>
        <w:t>, Udaipur</w:t>
      </w:r>
    </w:p>
    <w:p w14:paraId="661369DF" w14:textId="11D1770B" w:rsidR="00884E46" w:rsidRDefault="00884E46" w:rsidP="0040443B">
      <w:pPr>
        <w:jc w:val="both"/>
      </w:pPr>
      <w:r w:rsidRPr="009A15B5">
        <w:t xml:space="preserve">Plot No. 2-A, having total area of ​​25345.00 sq. ft., situated in revenue village </w:t>
      </w:r>
      <w:proofErr w:type="spellStart"/>
      <w:r w:rsidRPr="009A15B5">
        <w:t>Bhuwana</w:t>
      </w:r>
      <w:proofErr w:type="spellEnd"/>
      <w:r w:rsidRPr="009A15B5">
        <w:t xml:space="preserve">, tehsil </w:t>
      </w:r>
      <w:proofErr w:type="spellStart"/>
      <w:r w:rsidRPr="009A15B5">
        <w:t>Badgaon</w:t>
      </w:r>
      <w:proofErr w:type="spellEnd"/>
      <w:r w:rsidRPr="009A15B5">
        <w:t>, district Udaipur (Rajasthan), plot No. 3860, 3896 m., 3898 m., 3899 to 3901, 3904, 3909 to 3917</w:t>
      </w:r>
    </w:p>
    <w:p w14:paraId="2472B0D6" w14:textId="20516E9C" w:rsidR="0040443B" w:rsidRDefault="003F1427" w:rsidP="003F1427">
      <w:r>
        <w:br w:type="page"/>
      </w:r>
      <w:r>
        <w:lastRenderedPageBreak/>
        <w:t>Survey Checklist</w:t>
      </w:r>
    </w:p>
    <w:p w14:paraId="6A24CF63" w14:textId="77777777" w:rsidR="003F1427" w:rsidRDefault="003F1427" w:rsidP="003F1427"/>
    <w:p w14:paraId="22FD08DD" w14:textId="77777777" w:rsidR="003F1427" w:rsidRPr="003F1427" w:rsidRDefault="003F1427" w:rsidP="003F1427">
      <w:r w:rsidRPr="003F1427">
        <w:t>Dear Atul,</w:t>
      </w:r>
    </w:p>
    <w:p w14:paraId="6049C9F2" w14:textId="77777777" w:rsidR="003F1427" w:rsidRPr="003F1427" w:rsidRDefault="003F1427" w:rsidP="003F1427">
      <w:r w:rsidRPr="003F1427">
        <w:t>Please go through the survey checklist below and let me know if you want to add something:</w:t>
      </w:r>
    </w:p>
    <w:p w14:paraId="09D52395" w14:textId="32E48C18" w:rsidR="003F1427" w:rsidRPr="003F1427" w:rsidRDefault="003F1427" w:rsidP="003F1427">
      <w:r w:rsidRPr="003F1427">
        <w:t>Please find the list of points/task to be covered during the site visit of </w:t>
      </w:r>
      <w:r w:rsidRPr="003F1427">
        <w:rPr>
          <w:b/>
          <w:bCs/>
          <w:i/>
          <w:iCs/>
        </w:rPr>
        <w:t>"</w:t>
      </w:r>
      <w:r w:rsidRPr="003F1427">
        <w:t> </w:t>
      </w:r>
      <w:r w:rsidRPr="003F1427">
        <w:rPr>
          <w:b/>
          <w:bCs/>
        </w:rPr>
        <w:t>M/S Ashiyana Institute of Medical Science LLP</w:t>
      </w:r>
      <w:r w:rsidRPr="003F1427">
        <w:rPr>
          <w:b/>
          <w:bCs/>
          <w:i/>
          <w:iCs/>
        </w:rPr>
        <w:t>"</w:t>
      </w:r>
      <w:r w:rsidRPr="003F1427">
        <w:t> for the purpose of TEV study: </w:t>
      </w:r>
    </w:p>
    <w:p w14:paraId="50C2B65D" w14:textId="77777777" w:rsidR="003F1427" w:rsidRPr="003F1427" w:rsidRDefault="003F1427" w:rsidP="003F1427">
      <w:r w:rsidRPr="003F1427">
        <w:t>1.    Current Status of the Project/construction.</w:t>
      </w:r>
    </w:p>
    <w:p w14:paraId="58DAE035" w14:textId="77777777" w:rsidR="003F1427" w:rsidRPr="003F1427" w:rsidRDefault="003F1427" w:rsidP="003F1427">
      <w:r w:rsidRPr="003F1427">
        <w:t>2.    Cross check the structure with the sanctioned plan.</w:t>
      </w:r>
    </w:p>
    <w:p w14:paraId="5FD82399" w14:textId="77777777" w:rsidR="003F1427" w:rsidRPr="003F1427" w:rsidRDefault="003F1427" w:rsidP="003F1427">
      <w:r w:rsidRPr="003F1427">
        <w:t>3.    Demarcation, Site Pictures, Site Coordinates</w:t>
      </w:r>
    </w:p>
    <w:p w14:paraId="01DA9654" w14:textId="77777777" w:rsidR="003F1427" w:rsidRPr="003F1427" w:rsidRDefault="003F1427" w:rsidP="003F1427">
      <w:r w:rsidRPr="003F1427">
        <w:t>4.    Check if construction is done using local mason/ labours or contract given to a contractor.</w:t>
      </w:r>
    </w:p>
    <w:p w14:paraId="39C5BDA7" w14:textId="77777777" w:rsidR="003F1427" w:rsidRPr="003F1427" w:rsidRDefault="003F1427" w:rsidP="003F1427">
      <w:r w:rsidRPr="003F1427">
        <w:t>5.    If construction is done by contractor, then agreement and work order are the same.</w:t>
      </w:r>
    </w:p>
    <w:p w14:paraId="71521B64" w14:textId="2F1D82D0" w:rsidR="003F1427" w:rsidRPr="003F1427" w:rsidRDefault="003F1427" w:rsidP="003F1427">
      <w:r w:rsidRPr="003F1427">
        <w:t>6.    Check Construction cost per Sq. feet/ Sq. Meter coming for the Project.</w:t>
      </w:r>
    </w:p>
    <w:p w14:paraId="75F1D006" w14:textId="43FAF242" w:rsidR="003F1427" w:rsidRPr="003F1427" w:rsidRDefault="003F1427" w:rsidP="003F1427">
      <w:r>
        <w:t>7</w:t>
      </w:r>
      <w:r w:rsidRPr="003F1427">
        <w:t>.    Copy of Architecture agreement for Architectural design Service</w:t>
      </w:r>
    </w:p>
    <w:p w14:paraId="58C66A64" w14:textId="77777777" w:rsidR="003F1427" w:rsidRPr="003F1427" w:rsidRDefault="003F1427" w:rsidP="003F1427">
      <w:r w:rsidRPr="003F1427">
        <w:t>9.    Check nearby whereabouts and available amenities.</w:t>
      </w:r>
    </w:p>
    <w:p w14:paraId="4EEC740A" w14:textId="77777777" w:rsidR="003F1427" w:rsidRPr="003F1427" w:rsidRDefault="003F1427" w:rsidP="003F1427">
      <w:r w:rsidRPr="003F1427">
        <w:t>10.  Present Land Rate in the area.</w:t>
      </w:r>
    </w:p>
    <w:p w14:paraId="602C8B2F" w14:textId="77777777" w:rsidR="003F1427" w:rsidRDefault="003F1427" w:rsidP="003F1427">
      <w:r w:rsidRPr="003F1427">
        <w:t>11.  Govt. Subsidies available on the Project if any</w:t>
      </w:r>
    </w:p>
    <w:p w14:paraId="72E4B5EF" w14:textId="3CA4E240" w:rsidR="003F1427" w:rsidRDefault="003F1427" w:rsidP="003F1427">
      <w:r>
        <w:t xml:space="preserve">12. No of beds available in hospital with category with rate and No. of OT’s available </w:t>
      </w:r>
    </w:p>
    <w:p w14:paraId="1B498FF7" w14:textId="2DFD30A4" w:rsidR="003F1427" w:rsidRDefault="003F1427" w:rsidP="003F1427">
      <w:r>
        <w:t xml:space="preserve">13. Kind of Services offered by the hospital (OPD/admission/Surgeries etc) and Category of Rooms for admission </w:t>
      </w:r>
    </w:p>
    <w:p w14:paraId="779DE158" w14:textId="77777777" w:rsidR="003F1427" w:rsidRDefault="003F1427" w:rsidP="003F1427">
      <w:r>
        <w:t>14. Rate of Services offered (OPD/consultancy/surgeries etc)</w:t>
      </w:r>
    </w:p>
    <w:p w14:paraId="0A570123" w14:textId="77777777" w:rsidR="003F1427" w:rsidRDefault="003F1427" w:rsidP="003F1427">
      <w:r>
        <w:t xml:space="preserve">15. Floor wise details of facilities </w:t>
      </w:r>
    </w:p>
    <w:p w14:paraId="50C7D5DA" w14:textId="69313467" w:rsidR="003F1427" w:rsidRDefault="003F1427" w:rsidP="003F1427">
      <w:r>
        <w:t xml:space="preserve">16.Nearby hospital/competitors and rate of the services of the same withing 3 km of the proposed hospital </w:t>
      </w:r>
    </w:p>
    <w:p w14:paraId="0E3E1D53" w14:textId="3D0BA8FF" w:rsidR="003F1427" w:rsidRPr="003F1427" w:rsidRDefault="003F1427" w:rsidP="003F1427">
      <w:r>
        <w:t xml:space="preserve">17. Approx. Population of the Area where hospital is constructed and standard of living    </w:t>
      </w:r>
    </w:p>
    <w:p w14:paraId="5F16728D" w14:textId="429C33A9" w:rsidR="003F1427" w:rsidRDefault="003F1427" w:rsidP="003F1427">
      <w:r w:rsidRPr="003F1427">
        <w:t>1</w:t>
      </w:r>
      <w:r>
        <w:t>8</w:t>
      </w:r>
      <w:r w:rsidRPr="003F1427">
        <w:t>.</w:t>
      </w:r>
      <w:r>
        <w:t xml:space="preserve"> Cost incurred till now in the project and remaining amount to be incurred </w:t>
      </w:r>
      <w:r w:rsidRPr="003F1427">
        <w:t>  </w:t>
      </w:r>
    </w:p>
    <w:p w14:paraId="3F163736" w14:textId="77777777" w:rsidR="003F1427" w:rsidRDefault="003F1427" w:rsidP="003F1427">
      <w:r>
        <w:t xml:space="preserve">19. expected COD date and working days of hospital as mentioned in CMA 330 days </w:t>
      </w:r>
    </w:p>
    <w:p w14:paraId="13E11A0E" w14:textId="76AD1B83" w:rsidR="003F1427" w:rsidRDefault="003F1427" w:rsidP="003F1427">
      <w:r>
        <w:t xml:space="preserve">20. In future any partnership with any brand.  </w:t>
      </w:r>
    </w:p>
    <w:p w14:paraId="27E464F7" w14:textId="419993D2" w:rsidR="003F1427" w:rsidRPr="003F1427" w:rsidRDefault="003F1427" w:rsidP="003F1427">
      <w:r>
        <w:t xml:space="preserve">21. </w:t>
      </w:r>
      <w:r w:rsidRPr="003F1427">
        <w:t>Marketing Strategy.</w:t>
      </w:r>
    </w:p>
    <w:p w14:paraId="000217E0" w14:textId="1E2D7BFA" w:rsidR="003F1427" w:rsidRPr="003F1427" w:rsidRDefault="003F1427" w:rsidP="003F1427">
      <w:r>
        <w:t>22</w:t>
      </w:r>
      <w:r w:rsidRPr="003F1427">
        <w:t>.  BOQ (Build order Quantity)</w:t>
      </w:r>
    </w:p>
    <w:p w14:paraId="6B5A8C11" w14:textId="6C70FC2F" w:rsidR="003F1427" w:rsidRPr="003F1427" w:rsidRDefault="003F1427" w:rsidP="003F1427">
      <w:r>
        <w:t>23</w:t>
      </w:r>
      <w:r w:rsidRPr="003F1427">
        <w:t>.  Availability of Civil amenities and its distance from the location. Such as –</w:t>
      </w:r>
    </w:p>
    <w:p w14:paraId="0BBC6204" w14:textId="77777777" w:rsidR="003F1427" w:rsidRPr="003F1427" w:rsidRDefault="003F1427" w:rsidP="003F1427">
      <w:r w:rsidRPr="003F1427">
        <w:t>a.       </w:t>
      </w:r>
      <w:r w:rsidRPr="003F1427">
        <w:rPr>
          <w:lang w:val="en-US"/>
        </w:rPr>
        <w:t>Road</w:t>
      </w:r>
    </w:p>
    <w:p w14:paraId="5508DBD7" w14:textId="77777777" w:rsidR="003F1427" w:rsidRPr="003F1427" w:rsidRDefault="003F1427" w:rsidP="003F1427">
      <w:r w:rsidRPr="003F1427">
        <w:t>b.       </w:t>
      </w:r>
      <w:r w:rsidRPr="003F1427">
        <w:rPr>
          <w:lang w:val="en-US"/>
        </w:rPr>
        <w:t>Water</w:t>
      </w:r>
    </w:p>
    <w:p w14:paraId="4FE69D46" w14:textId="77777777" w:rsidR="003F1427" w:rsidRPr="003F1427" w:rsidRDefault="003F1427" w:rsidP="003F1427">
      <w:r w:rsidRPr="003F1427">
        <w:lastRenderedPageBreak/>
        <w:t>c.       </w:t>
      </w:r>
      <w:r w:rsidRPr="003F1427">
        <w:rPr>
          <w:lang w:val="en-US"/>
        </w:rPr>
        <w:t>Bus stop</w:t>
      </w:r>
    </w:p>
    <w:p w14:paraId="5D2C5BEC" w14:textId="77777777" w:rsidR="003F1427" w:rsidRPr="003F1427" w:rsidRDefault="003F1427" w:rsidP="003F1427">
      <w:r w:rsidRPr="003F1427">
        <w:t>d.       </w:t>
      </w:r>
      <w:r w:rsidRPr="003F1427">
        <w:rPr>
          <w:lang w:val="en-US"/>
        </w:rPr>
        <w:t>Railway station</w:t>
      </w:r>
    </w:p>
    <w:p w14:paraId="09CF503E" w14:textId="77777777" w:rsidR="003F1427" w:rsidRPr="003F1427" w:rsidRDefault="003F1427" w:rsidP="003F1427">
      <w:r w:rsidRPr="003F1427">
        <w:t>e.       </w:t>
      </w:r>
      <w:r w:rsidRPr="003F1427">
        <w:rPr>
          <w:lang w:val="en-US"/>
        </w:rPr>
        <w:t>Highway</w:t>
      </w:r>
    </w:p>
    <w:p w14:paraId="71461663" w14:textId="77777777" w:rsidR="003F1427" w:rsidRPr="003F1427" w:rsidRDefault="003F1427" w:rsidP="003F1427">
      <w:r w:rsidRPr="003F1427">
        <w:t>f.        </w:t>
      </w:r>
      <w:r w:rsidRPr="003F1427">
        <w:rPr>
          <w:lang w:val="en-US"/>
        </w:rPr>
        <w:t>Airport</w:t>
      </w:r>
    </w:p>
    <w:p w14:paraId="28D5D930" w14:textId="77777777" w:rsidR="003F1427" w:rsidRPr="003F1427" w:rsidRDefault="003F1427" w:rsidP="003F1427">
      <w:r w:rsidRPr="003F1427">
        <w:t>g.       </w:t>
      </w:r>
      <w:r w:rsidRPr="003F1427">
        <w:rPr>
          <w:lang w:val="en-US"/>
        </w:rPr>
        <w:t>Habitation</w:t>
      </w:r>
    </w:p>
    <w:p w14:paraId="2EF9DEC8" w14:textId="77777777" w:rsidR="003F1427" w:rsidRPr="003F1427" w:rsidRDefault="003F1427" w:rsidP="003F1427">
      <w:r w:rsidRPr="003F1427">
        <w:t>h.       </w:t>
      </w:r>
      <w:r w:rsidRPr="003F1427">
        <w:rPr>
          <w:lang w:val="en-US"/>
        </w:rPr>
        <w:t>Shopping Complex</w:t>
      </w:r>
    </w:p>
    <w:p w14:paraId="42E4580D" w14:textId="773C0F6A" w:rsidR="003F1427" w:rsidRPr="003F1427" w:rsidRDefault="003F1427" w:rsidP="003F1427">
      <w:r>
        <w:t>24</w:t>
      </w:r>
      <w:r w:rsidRPr="003F1427">
        <w:t>.     Distance from the site location to famous places.</w:t>
      </w:r>
    </w:p>
    <w:p w14:paraId="4D12C9CE" w14:textId="679FF486" w:rsidR="003F1427" w:rsidRPr="003F1427" w:rsidRDefault="003F1427" w:rsidP="003F1427">
      <w:r>
        <w:t>25</w:t>
      </w:r>
      <w:r w:rsidRPr="003F1427">
        <w:t xml:space="preserve">.     Is the location found apt for opening </w:t>
      </w:r>
      <w:proofErr w:type="gramStart"/>
      <w:r w:rsidRPr="003F1427">
        <w:t>h</w:t>
      </w:r>
      <w:r>
        <w:t xml:space="preserve">ospital </w:t>
      </w:r>
      <w:r w:rsidRPr="003F1427">
        <w:t>?</w:t>
      </w:r>
      <w:proofErr w:type="gramEnd"/>
    </w:p>
    <w:p w14:paraId="64D4D0EE" w14:textId="5C0B689F" w:rsidR="003F1427" w:rsidRPr="003F1427" w:rsidRDefault="003F1427" w:rsidP="003F1427">
      <w:r>
        <w:t>26</w:t>
      </w:r>
      <w:r w:rsidRPr="003F1427">
        <w:t>.     </w:t>
      </w:r>
      <w:r>
        <w:t>S</w:t>
      </w:r>
      <w:r w:rsidRPr="003F1427">
        <w:t>tatus of utilities road, water, electricity</w:t>
      </w:r>
      <w:r>
        <w:t>,</w:t>
      </w:r>
      <w:r w:rsidRPr="003F1427">
        <w:t xml:space="preserve"> </w:t>
      </w:r>
      <w:r>
        <w:t xml:space="preserve">firefighting </w:t>
      </w:r>
      <w:r w:rsidRPr="003F1427">
        <w:t>etc.</w:t>
      </w:r>
    </w:p>
    <w:p w14:paraId="53602648" w14:textId="52E04C14" w:rsidR="003F1427" w:rsidRPr="003F1427" w:rsidRDefault="003F1427" w:rsidP="003F1427">
      <w:r>
        <w:t>27</w:t>
      </w:r>
      <w:r w:rsidRPr="003F1427">
        <w:t>.     Collect a clear copy of the site plan.</w:t>
      </w:r>
    </w:p>
    <w:p w14:paraId="2AA9809C" w14:textId="2B84D8D9" w:rsidR="003F1427" w:rsidRPr="003F1427" w:rsidRDefault="003F1427" w:rsidP="003F1427">
      <w:r>
        <w:t>28</w:t>
      </w:r>
      <w:r w:rsidRPr="003F1427">
        <w:t>.     Enquire about the initial cost of the project vs the current estimated cost of completion (IN INR)</w:t>
      </w:r>
    </w:p>
    <w:p w14:paraId="43B79C17" w14:textId="77777777" w:rsidR="003F1427" w:rsidRPr="003F1427" w:rsidRDefault="003F1427" w:rsidP="003F1427">
      <w:r w:rsidRPr="003F1427">
        <w:t>20.        Complete brochure for the project. </w:t>
      </w:r>
    </w:p>
    <w:p w14:paraId="75EBF9C4" w14:textId="1E1D184C" w:rsidR="003F1427" w:rsidRPr="003F1427" w:rsidRDefault="003F1427" w:rsidP="003F1427">
      <w:r w:rsidRPr="003F1427">
        <w:t>Kindly go through the details about the proposed</w:t>
      </w:r>
      <w:r>
        <w:t xml:space="preserve"> hospital</w:t>
      </w:r>
      <w:r w:rsidRPr="003F1427">
        <w:t xml:space="preserve"> before going for a site visit. And put your best efforts to get answers to all the queries mentioned above. </w:t>
      </w:r>
    </w:p>
    <w:p w14:paraId="78D9C51E" w14:textId="739BC100" w:rsidR="009A15B5" w:rsidRDefault="003F1427" w:rsidP="003F1427">
      <w:r w:rsidRPr="003F1427">
        <w:t>Data/information shared by the client till now are attached herewith for your perusal</w:t>
      </w:r>
    </w:p>
    <w:p w14:paraId="39480A8C" w14:textId="77777777" w:rsidR="009A15B5" w:rsidRDefault="009A15B5">
      <w:r>
        <w:br w:type="page"/>
      </w:r>
    </w:p>
    <w:p w14:paraId="699AB7D6" w14:textId="77777777" w:rsidR="009A15B5" w:rsidRPr="009A15B5" w:rsidRDefault="009A15B5" w:rsidP="009A15B5">
      <w:r w:rsidRPr="009A15B5">
        <w:lastRenderedPageBreak/>
        <w:t xml:space="preserve">That the land converted for hospital purpose from self-earned income, owned and possessed by the seller, first party, Plot No. 2-A, having total area of ​​25345.00 sq. ft., situated in revenue village </w:t>
      </w:r>
      <w:proofErr w:type="spellStart"/>
      <w:r w:rsidRPr="009A15B5">
        <w:t>Bhuwana</w:t>
      </w:r>
      <w:proofErr w:type="spellEnd"/>
      <w:r w:rsidRPr="009A15B5">
        <w:t xml:space="preserve">, tehsil </w:t>
      </w:r>
      <w:proofErr w:type="spellStart"/>
      <w:r w:rsidRPr="009A15B5">
        <w:t>Badgaon</w:t>
      </w:r>
      <w:proofErr w:type="spellEnd"/>
      <w:r w:rsidRPr="009A15B5">
        <w:t>, district Udaipur (Rajasthan), plot No. 3860, 3896 m., 3898 m., 3899 to 3901, 3904, 3909 to 3917. The said land has been converted from agricultural to agricultural for hospital purpose.</w:t>
      </w:r>
    </w:p>
    <w:p w14:paraId="6F8B7A96" w14:textId="77777777" w:rsidR="009A15B5" w:rsidRPr="009A15B5" w:rsidRDefault="009A15B5" w:rsidP="009A15B5"/>
    <w:p w14:paraId="54EAB145" w14:textId="77777777" w:rsidR="009A15B5" w:rsidRPr="009A15B5" w:rsidRDefault="009A15B5" w:rsidP="009A15B5">
      <w:r w:rsidRPr="009A15B5">
        <w:t xml:space="preserve">2. That the above mentioned sold plot was earlier allotted by Nagar Vikas </w:t>
      </w:r>
      <w:proofErr w:type="spellStart"/>
      <w:r w:rsidRPr="009A15B5">
        <w:t>Pranayas</w:t>
      </w:r>
      <w:proofErr w:type="spellEnd"/>
      <w:r w:rsidRPr="009A15B5">
        <w:t xml:space="preserve"> in the name of the seller first party through allotment letter No.: F.11 () Regin-I/</w:t>
      </w:r>
      <w:proofErr w:type="spellStart"/>
      <w:r w:rsidRPr="009A15B5">
        <w:t>Bhuwana</w:t>
      </w:r>
      <w:proofErr w:type="spellEnd"/>
      <w:r w:rsidRPr="009A15B5">
        <w:t xml:space="preserve">/P. No.2-A/2023/1144 dated 25.01.2023. And the said plot was issued lease deed (freehold) No.: 1264 dated 20.02.2023 for the use of re-allocated plots under the provisions of section 90 'B' of Rajasthan Land Revenue Act, 1956, which has been registered in the Sub-Registrar's Office, First Udaipur on 25.02.2023, which was registered in book number 1, volume number 1752, page number 35, serial number 202303102104486. And additionally, it was pasted on pages 429 to 435 of book number 1, volume number 4851. Accordingly, I, the first party, have full right and authority to transfer, transfer, etc., the said plot, whose neighbourhood is as </w:t>
      </w:r>
      <w:proofErr w:type="gramStart"/>
      <w:r w:rsidRPr="009A15B5">
        <w:t>follows:-</w:t>
      </w:r>
      <w:proofErr w:type="gramEnd"/>
    </w:p>
    <w:p w14:paraId="4A9F89BE" w14:textId="77777777" w:rsidR="009A15B5" w:rsidRPr="009A15B5" w:rsidRDefault="009A15B5" w:rsidP="009A15B5"/>
    <w:p w14:paraId="65742A85" w14:textId="77777777" w:rsidR="009A15B5" w:rsidRPr="009A15B5" w:rsidRDefault="009A15B5" w:rsidP="009A15B5">
      <w:r w:rsidRPr="009A15B5">
        <w:t>East</w:t>
      </w:r>
    </w:p>
    <w:p w14:paraId="34900AC2" w14:textId="77777777" w:rsidR="009A15B5" w:rsidRPr="009A15B5" w:rsidRDefault="009A15B5" w:rsidP="009A15B5"/>
    <w:p w14:paraId="14F9712C" w14:textId="77777777" w:rsidR="009A15B5" w:rsidRPr="009A15B5" w:rsidRDefault="009A15B5" w:rsidP="009A15B5">
      <w:r w:rsidRPr="009A15B5">
        <w:t>As per site plan</w:t>
      </w:r>
    </w:p>
    <w:p w14:paraId="40775D68" w14:textId="77777777" w:rsidR="009A15B5" w:rsidRPr="009A15B5" w:rsidRDefault="009A15B5" w:rsidP="009A15B5"/>
    <w:p w14:paraId="3E473001" w14:textId="77777777" w:rsidR="009A15B5" w:rsidRPr="009A15B5" w:rsidRDefault="009A15B5" w:rsidP="009A15B5">
      <w:r w:rsidRPr="009A15B5">
        <w:t>West</w:t>
      </w:r>
    </w:p>
    <w:p w14:paraId="4C096C4E" w14:textId="77777777" w:rsidR="009A15B5" w:rsidRPr="009A15B5" w:rsidRDefault="009A15B5" w:rsidP="009A15B5"/>
    <w:p w14:paraId="208CD34A" w14:textId="77777777" w:rsidR="009A15B5" w:rsidRPr="009A15B5" w:rsidRDefault="009A15B5" w:rsidP="009A15B5">
      <w:r w:rsidRPr="009A15B5">
        <w:t>As per site plan</w:t>
      </w:r>
    </w:p>
    <w:p w14:paraId="55928763" w14:textId="77777777" w:rsidR="009A15B5" w:rsidRPr="009A15B5" w:rsidRDefault="009A15B5" w:rsidP="009A15B5"/>
    <w:p w14:paraId="7160C212" w14:textId="77777777" w:rsidR="009A15B5" w:rsidRPr="009A15B5" w:rsidRDefault="009A15B5" w:rsidP="009A15B5">
      <w:r w:rsidRPr="009A15B5">
        <w:t>Answer</w:t>
      </w:r>
    </w:p>
    <w:p w14:paraId="280215F7" w14:textId="77777777" w:rsidR="009A15B5" w:rsidRPr="009A15B5" w:rsidRDefault="009A15B5" w:rsidP="009A15B5"/>
    <w:p w14:paraId="73116E15" w14:textId="77777777" w:rsidR="009A15B5" w:rsidRPr="009A15B5" w:rsidRDefault="009A15B5" w:rsidP="009A15B5">
      <w:r w:rsidRPr="009A15B5">
        <w:t>As per site plan</w:t>
      </w:r>
    </w:p>
    <w:p w14:paraId="7EB91529" w14:textId="77777777" w:rsidR="009A15B5" w:rsidRPr="009A15B5" w:rsidRDefault="009A15B5" w:rsidP="009A15B5"/>
    <w:p w14:paraId="1D6DB7B7" w14:textId="77777777" w:rsidR="009A15B5" w:rsidRPr="009A15B5" w:rsidRDefault="009A15B5" w:rsidP="009A15B5">
      <w:r w:rsidRPr="009A15B5">
        <w:t>South</w:t>
      </w:r>
    </w:p>
    <w:p w14:paraId="152D97AA" w14:textId="77777777" w:rsidR="009A15B5" w:rsidRPr="009A15B5" w:rsidRDefault="009A15B5" w:rsidP="009A15B5"/>
    <w:p w14:paraId="1120005F" w14:textId="77777777" w:rsidR="009A15B5" w:rsidRPr="009A15B5" w:rsidRDefault="009A15B5" w:rsidP="009A15B5">
      <w:r w:rsidRPr="009A15B5">
        <w:t>As per site plan</w:t>
      </w:r>
    </w:p>
    <w:p w14:paraId="13BAE50D" w14:textId="77777777" w:rsidR="009A15B5" w:rsidRPr="009A15B5" w:rsidRDefault="009A15B5" w:rsidP="009A15B5"/>
    <w:p w14:paraId="03F1E178" w14:textId="77777777" w:rsidR="009A15B5" w:rsidRPr="009A15B5" w:rsidRDefault="009A15B5" w:rsidP="009A15B5">
      <w:r w:rsidRPr="009A15B5">
        <w:t>(According to the spot it is situated on a 60 feet wide road.)</w:t>
      </w:r>
    </w:p>
    <w:p w14:paraId="71635F7B" w14:textId="77777777" w:rsidR="009A15B5" w:rsidRPr="009A15B5" w:rsidRDefault="009A15B5" w:rsidP="009A15B5"/>
    <w:p w14:paraId="0C52D5F1" w14:textId="77777777" w:rsidR="009A15B5" w:rsidRPr="009A15B5" w:rsidRDefault="009A15B5" w:rsidP="009A15B5">
      <w:r w:rsidRPr="009A15B5">
        <w:t>Plot No. 2-A situated in the middle of the above four neighbourhoods, having a total area of ​​25345.00 sq. ft., is being sold to you, the second party, by this sale deed.</w:t>
      </w:r>
    </w:p>
    <w:p w14:paraId="60E63386" w14:textId="77777777" w:rsidR="009A15B5" w:rsidRPr="009A15B5" w:rsidRDefault="009A15B5" w:rsidP="009A15B5"/>
    <w:p w14:paraId="7A5385A0" w14:textId="77777777" w:rsidR="009A15B5" w:rsidRPr="009A15B5" w:rsidRDefault="009A15B5" w:rsidP="009A15B5"/>
    <w:p w14:paraId="713A452E" w14:textId="77777777" w:rsidR="009A15B5" w:rsidRPr="009A15B5" w:rsidRDefault="009A15B5" w:rsidP="009A15B5">
      <w:r w:rsidRPr="009A15B5">
        <w:t>3.</w:t>
      </w:r>
    </w:p>
    <w:p w14:paraId="637CF1DE" w14:textId="77777777" w:rsidR="009A15B5" w:rsidRPr="009A15B5" w:rsidRDefault="009A15B5" w:rsidP="009A15B5"/>
    <w:p w14:paraId="4B57AABD" w14:textId="77777777" w:rsidR="009A15B5" w:rsidRPr="009A15B5" w:rsidRDefault="009A15B5" w:rsidP="009A15B5">
      <w:r w:rsidRPr="009A15B5">
        <w:t>4.</w:t>
      </w:r>
    </w:p>
    <w:p w14:paraId="7D3DED5F" w14:textId="77777777" w:rsidR="009A15B5" w:rsidRPr="009A15B5" w:rsidRDefault="009A15B5" w:rsidP="009A15B5"/>
    <w:p w14:paraId="4BC8581D" w14:textId="77777777" w:rsidR="009A15B5" w:rsidRPr="009A15B5" w:rsidRDefault="009A15B5" w:rsidP="009A15B5">
      <w:bookmarkStart w:id="1" w:name="_Hlk190100960"/>
      <w:r w:rsidRPr="009A15B5">
        <w:t xml:space="preserve">That since the first party seller needed money for a legitimate purchase, the </w:t>
      </w:r>
      <w:proofErr w:type="gramStart"/>
      <w:r w:rsidRPr="009A15B5">
        <w:t>above described</w:t>
      </w:r>
      <w:proofErr w:type="gramEnd"/>
      <w:r w:rsidRPr="009A15B5">
        <w:t xml:space="preserve"> plot no. 2-A having area 25345.00 sq. feet has been sold along with outer and inner rights, proprietary interests and surcharges for Rs. 3,51,00,000/- in exchange for bill three crore </w:t>
      </w:r>
      <w:proofErr w:type="gramStart"/>
      <w:r w:rsidRPr="009A15B5">
        <w:t>fifty one</w:t>
      </w:r>
      <w:proofErr w:type="gramEnd"/>
      <w:r w:rsidRPr="009A15B5">
        <w:t xml:space="preserve"> lakh rupees only and actual physical possession has been handed over at the spot. From today you, the second party buyer, instead of the first party seller, should become the full owner and occupy the </w:t>
      </w:r>
      <w:proofErr w:type="gramStart"/>
      <w:r w:rsidRPr="009A15B5">
        <w:t>above described</w:t>
      </w:r>
      <w:proofErr w:type="gramEnd"/>
      <w:r w:rsidRPr="009A15B5">
        <w:t xml:space="preserve"> plot along with all rights and use it as per your wish</w:t>
      </w:r>
      <w:bookmarkEnd w:id="1"/>
      <w:r w:rsidRPr="009A15B5">
        <w:t>.</w:t>
      </w:r>
    </w:p>
    <w:p w14:paraId="5FE91B16" w14:textId="77777777" w:rsidR="009A15B5" w:rsidRPr="009A15B5" w:rsidRDefault="009A15B5" w:rsidP="009A15B5"/>
    <w:p w14:paraId="0CC110EF" w14:textId="77777777" w:rsidR="009A15B5" w:rsidRPr="009A15B5" w:rsidRDefault="009A15B5" w:rsidP="009A15B5">
      <w:r w:rsidRPr="009A15B5">
        <w:t xml:space="preserve">That the first party seller has received the entire above mentioned sale price of Rs. 3,51,00,000/- i.e. three crore fifty one lakh rupees only, in the following </w:t>
      </w:r>
      <w:proofErr w:type="gramStart"/>
      <w:r w:rsidRPr="009A15B5">
        <w:t>manner:-</w:t>
      </w:r>
      <w:proofErr w:type="gramEnd"/>
    </w:p>
    <w:p w14:paraId="65B3508D" w14:textId="77777777" w:rsidR="009A15B5" w:rsidRPr="009A15B5" w:rsidRDefault="009A15B5" w:rsidP="009A15B5"/>
    <w:p w14:paraId="2B26261D" w14:textId="77777777" w:rsidR="009A15B5" w:rsidRPr="009A15B5" w:rsidRDefault="009A15B5" w:rsidP="009A15B5">
      <w:r w:rsidRPr="009A15B5">
        <w:t>Check no.</w:t>
      </w:r>
    </w:p>
    <w:p w14:paraId="7190E7CC" w14:textId="77777777" w:rsidR="009A15B5" w:rsidRPr="009A15B5" w:rsidRDefault="009A15B5" w:rsidP="009A15B5"/>
    <w:p w14:paraId="5F195EF7" w14:textId="77777777" w:rsidR="009A15B5" w:rsidRPr="009A15B5" w:rsidRDefault="009A15B5" w:rsidP="009A15B5">
      <w:r w:rsidRPr="009A15B5">
        <w:t>dated</w:t>
      </w:r>
    </w:p>
    <w:p w14:paraId="6B5D0C42" w14:textId="77777777" w:rsidR="009A15B5" w:rsidRPr="009A15B5" w:rsidRDefault="009A15B5" w:rsidP="009A15B5"/>
    <w:p w14:paraId="6BAC3AB5" w14:textId="77777777" w:rsidR="009A15B5" w:rsidRPr="009A15B5" w:rsidRDefault="009A15B5" w:rsidP="009A15B5">
      <w:r w:rsidRPr="009A15B5">
        <w:t>bank name</w:t>
      </w:r>
    </w:p>
    <w:p w14:paraId="49551FF9" w14:textId="77777777" w:rsidR="009A15B5" w:rsidRPr="009A15B5" w:rsidRDefault="009A15B5" w:rsidP="009A15B5"/>
    <w:p w14:paraId="61B874CA" w14:textId="77777777" w:rsidR="009A15B5" w:rsidRPr="009A15B5" w:rsidRDefault="009A15B5" w:rsidP="009A15B5">
      <w:r w:rsidRPr="009A15B5">
        <w:t>Amount</w:t>
      </w:r>
    </w:p>
    <w:p w14:paraId="7C654158" w14:textId="77777777" w:rsidR="009A15B5" w:rsidRPr="009A15B5" w:rsidRDefault="009A15B5" w:rsidP="009A15B5"/>
    <w:p w14:paraId="5388D69C" w14:textId="77777777" w:rsidR="009A15B5" w:rsidRPr="009A15B5" w:rsidRDefault="009A15B5" w:rsidP="009A15B5">
      <w:r w:rsidRPr="009A15B5">
        <w:t>145651</w:t>
      </w:r>
    </w:p>
    <w:p w14:paraId="439E1270" w14:textId="77777777" w:rsidR="009A15B5" w:rsidRPr="009A15B5" w:rsidRDefault="009A15B5" w:rsidP="009A15B5"/>
    <w:p w14:paraId="22361E84" w14:textId="77777777" w:rsidR="009A15B5" w:rsidRPr="009A15B5" w:rsidRDefault="009A15B5" w:rsidP="009A15B5">
      <w:r w:rsidRPr="009A15B5">
        <w:t>31.03.2023</w:t>
      </w:r>
    </w:p>
    <w:p w14:paraId="113D80E7" w14:textId="77777777" w:rsidR="009A15B5" w:rsidRPr="009A15B5" w:rsidRDefault="009A15B5" w:rsidP="009A15B5"/>
    <w:p w14:paraId="7F86D450" w14:textId="77777777" w:rsidR="009A15B5" w:rsidRPr="009A15B5" w:rsidRDefault="009A15B5" w:rsidP="009A15B5">
      <w:r w:rsidRPr="009A15B5">
        <w:t>Central Bank of</w:t>
      </w:r>
    </w:p>
    <w:p w14:paraId="728BFC51" w14:textId="77777777" w:rsidR="009A15B5" w:rsidRPr="009A15B5" w:rsidRDefault="009A15B5" w:rsidP="009A15B5"/>
    <w:p w14:paraId="7F5BA7FB" w14:textId="77777777" w:rsidR="009A15B5" w:rsidRPr="009A15B5" w:rsidRDefault="009A15B5" w:rsidP="009A15B5">
      <w:r w:rsidRPr="009A15B5">
        <w:t>India</w:t>
      </w:r>
    </w:p>
    <w:p w14:paraId="7A48526C" w14:textId="77777777" w:rsidR="009A15B5" w:rsidRPr="009A15B5" w:rsidRDefault="009A15B5" w:rsidP="009A15B5"/>
    <w:p w14:paraId="438EFE62" w14:textId="77777777" w:rsidR="009A15B5" w:rsidRPr="009A15B5" w:rsidRDefault="009A15B5" w:rsidP="009A15B5">
      <w:r w:rsidRPr="009A15B5">
        <w:t>49,00,000/-</w:t>
      </w:r>
    </w:p>
    <w:p w14:paraId="5FC1C6E6" w14:textId="77777777" w:rsidR="009A15B5" w:rsidRPr="009A15B5" w:rsidRDefault="009A15B5" w:rsidP="009A15B5"/>
    <w:p w14:paraId="27F84278" w14:textId="77777777" w:rsidR="009A15B5" w:rsidRPr="009A15B5" w:rsidRDefault="009A15B5" w:rsidP="009A15B5">
      <w:r w:rsidRPr="009A15B5">
        <w:t>145652</w:t>
      </w:r>
    </w:p>
    <w:p w14:paraId="7A1AB20F" w14:textId="77777777" w:rsidR="009A15B5" w:rsidRPr="009A15B5" w:rsidRDefault="009A15B5" w:rsidP="009A15B5"/>
    <w:p w14:paraId="6D2DD9B0" w14:textId="77777777" w:rsidR="009A15B5" w:rsidRPr="009A15B5" w:rsidRDefault="009A15B5" w:rsidP="009A15B5">
      <w:r w:rsidRPr="009A15B5">
        <w:t>31.03.2023</w:t>
      </w:r>
    </w:p>
    <w:p w14:paraId="1305390A" w14:textId="77777777" w:rsidR="009A15B5" w:rsidRPr="009A15B5" w:rsidRDefault="009A15B5" w:rsidP="009A15B5"/>
    <w:p w14:paraId="4A69F11A" w14:textId="77777777" w:rsidR="009A15B5" w:rsidRPr="009A15B5" w:rsidRDefault="009A15B5" w:rsidP="009A15B5">
      <w:r w:rsidRPr="009A15B5">
        <w:t>Central Bank of</w:t>
      </w:r>
    </w:p>
    <w:p w14:paraId="5D533C53" w14:textId="77777777" w:rsidR="009A15B5" w:rsidRPr="009A15B5" w:rsidRDefault="009A15B5" w:rsidP="009A15B5"/>
    <w:p w14:paraId="5D3E19BC" w14:textId="77777777" w:rsidR="009A15B5" w:rsidRPr="009A15B5" w:rsidRDefault="009A15B5" w:rsidP="009A15B5">
      <w:r w:rsidRPr="009A15B5">
        <w:t>India</w:t>
      </w:r>
    </w:p>
    <w:p w14:paraId="326E3C7B" w14:textId="77777777" w:rsidR="009A15B5" w:rsidRPr="009A15B5" w:rsidRDefault="009A15B5" w:rsidP="009A15B5"/>
    <w:p w14:paraId="4A1305D6" w14:textId="77777777" w:rsidR="009A15B5" w:rsidRPr="009A15B5" w:rsidRDefault="009A15B5" w:rsidP="009A15B5">
      <w:r w:rsidRPr="009A15B5">
        <w:t>49,00,000/-</w:t>
      </w:r>
    </w:p>
    <w:p w14:paraId="56D3C3B3" w14:textId="77777777" w:rsidR="009A15B5" w:rsidRPr="009A15B5" w:rsidRDefault="009A15B5" w:rsidP="009A15B5"/>
    <w:p w14:paraId="15078585" w14:textId="77777777" w:rsidR="009A15B5" w:rsidRPr="009A15B5" w:rsidRDefault="009A15B5" w:rsidP="009A15B5">
      <w:r w:rsidRPr="009A15B5">
        <w:t>145653</w:t>
      </w:r>
    </w:p>
    <w:p w14:paraId="5C99EA79" w14:textId="77777777" w:rsidR="009A15B5" w:rsidRPr="009A15B5" w:rsidRDefault="009A15B5" w:rsidP="009A15B5"/>
    <w:p w14:paraId="17C515C7" w14:textId="77777777" w:rsidR="009A15B5" w:rsidRPr="009A15B5" w:rsidRDefault="009A15B5" w:rsidP="009A15B5">
      <w:r w:rsidRPr="009A15B5">
        <w:t>31.03.2023</w:t>
      </w:r>
    </w:p>
    <w:p w14:paraId="7EE12365" w14:textId="77777777" w:rsidR="009A15B5" w:rsidRPr="009A15B5" w:rsidRDefault="009A15B5" w:rsidP="009A15B5"/>
    <w:p w14:paraId="1E17CB0F" w14:textId="77777777" w:rsidR="009A15B5" w:rsidRPr="009A15B5" w:rsidRDefault="009A15B5" w:rsidP="009A15B5">
      <w:r w:rsidRPr="009A15B5">
        <w:t>Central Bank of</w:t>
      </w:r>
    </w:p>
    <w:p w14:paraId="11D5D18C" w14:textId="77777777" w:rsidR="009A15B5" w:rsidRPr="009A15B5" w:rsidRDefault="009A15B5" w:rsidP="009A15B5"/>
    <w:p w14:paraId="52D4AC31" w14:textId="77777777" w:rsidR="009A15B5" w:rsidRPr="009A15B5" w:rsidRDefault="009A15B5" w:rsidP="009A15B5">
      <w:r w:rsidRPr="009A15B5">
        <w:t>India</w:t>
      </w:r>
    </w:p>
    <w:p w14:paraId="43DEC6D1" w14:textId="77777777" w:rsidR="009A15B5" w:rsidRPr="009A15B5" w:rsidRDefault="009A15B5" w:rsidP="009A15B5"/>
    <w:p w14:paraId="547E12CC" w14:textId="77777777" w:rsidR="009A15B5" w:rsidRPr="009A15B5" w:rsidRDefault="009A15B5" w:rsidP="009A15B5">
      <w:r w:rsidRPr="009A15B5">
        <w:t>49,00,000/-</w:t>
      </w:r>
    </w:p>
    <w:p w14:paraId="03A3F1E8" w14:textId="77777777" w:rsidR="009A15B5" w:rsidRPr="009A15B5" w:rsidRDefault="009A15B5" w:rsidP="009A15B5"/>
    <w:p w14:paraId="438403EF" w14:textId="77777777" w:rsidR="009A15B5" w:rsidRPr="009A15B5" w:rsidRDefault="009A15B5" w:rsidP="009A15B5">
      <w:r w:rsidRPr="009A15B5">
        <w:t>145654</w:t>
      </w:r>
    </w:p>
    <w:p w14:paraId="3A97B992" w14:textId="77777777" w:rsidR="009A15B5" w:rsidRPr="009A15B5" w:rsidRDefault="009A15B5" w:rsidP="009A15B5"/>
    <w:p w14:paraId="69B6F665" w14:textId="77777777" w:rsidR="009A15B5" w:rsidRPr="009A15B5" w:rsidRDefault="009A15B5" w:rsidP="009A15B5">
      <w:r w:rsidRPr="009A15B5">
        <w:t>31.03.2023</w:t>
      </w:r>
    </w:p>
    <w:p w14:paraId="2B177129" w14:textId="77777777" w:rsidR="009A15B5" w:rsidRPr="009A15B5" w:rsidRDefault="009A15B5" w:rsidP="009A15B5"/>
    <w:p w14:paraId="3D5CFE06" w14:textId="77777777" w:rsidR="009A15B5" w:rsidRPr="009A15B5" w:rsidRDefault="009A15B5" w:rsidP="009A15B5">
      <w:r w:rsidRPr="009A15B5">
        <w:t>Central Bank of</w:t>
      </w:r>
    </w:p>
    <w:p w14:paraId="3389F4A3" w14:textId="77777777" w:rsidR="009A15B5" w:rsidRPr="009A15B5" w:rsidRDefault="009A15B5" w:rsidP="009A15B5"/>
    <w:p w14:paraId="4E7ADD7E" w14:textId="77777777" w:rsidR="009A15B5" w:rsidRPr="009A15B5" w:rsidRDefault="009A15B5" w:rsidP="009A15B5">
      <w:r w:rsidRPr="009A15B5">
        <w:t>India</w:t>
      </w:r>
    </w:p>
    <w:p w14:paraId="5A90012A" w14:textId="77777777" w:rsidR="009A15B5" w:rsidRPr="009A15B5" w:rsidRDefault="009A15B5" w:rsidP="009A15B5"/>
    <w:p w14:paraId="618992A7" w14:textId="77777777" w:rsidR="009A15B5" w:rsidRPr="009A15B5" w:rsidRDefault="009A15B5" w:rsidP="009A15B5">
      <w:r w:rsidRPr="009A15B5">
        <w:t>49,00,000/-</w:t>
      </w:r>
    </w:p>
    <w:p w14:paraId="75CC0E2B" w14:textId="77777777" w:rsidR="009A15B5" w:rsidRPr="009A15B5" w:rsidRDefault="009A15B5" w:rsidP="009A15B5"/>
    <w:p w14:paraId="30489157" w14:textId="77777777" w:rsidR="009A15B5" w:rsidRPr="009A15B5" w:rsidRDefault="009A15B5" w:rsidP="009A15B5">
      <w:r w:rsidRPr="009A15B5">
        <w:lastRenderedPageBreak/>
        <w:t>145655</w:t>
      </w:r>
    </w:p>
    <w:p w14:paraId="6AFC8B0C" w14:textId="77777777" w:rsidR="009A15B5" w:rsidRPr="009A15B5" w:rsidRDefault="009A15B5" w:rsidP="009A15B5"/>
    <w:p w14:paraId="756F4065" w14:textId="77777777" w:rsidR="009A15B5" w:rsidRPr="009A15B5" w:rsidRDefault="009A15B5" w:rsidP="009A15B5">
      <w:r w:rsidRPr="009A15B5">
        <w:t>31.03.2023</w:t>
      </w:r>
    </w:p>
    <w:p w14:paraId="48065867" w14:textId="77777777" w:rsidR="009A15B5" w:rsidRPr="009A15B5" w:rsidRDefault="009A15B5" w:rsidP="009A15B5"/>
    <w:p w14:paraId="367A4F0B" w14:textId="77777777" w:rsidR="009A15B5" w:rsidRPr="009A15B5" w:rsidRDefault="009A15B5" w:rsidP="009A15B5">
      <w:r w:rsidRPr="009A15B5">
        <w:t>Central Bank of</w:t>
      </w:r>
    </w:p>
    <w:p w14:paraId="0D373ADB" w14:textId="77777777" w:rsidR="009A15B5" w:rsidRPr="009A15B5" w:rsidRDefault="009A15B5" w:rsidP="009A15B5"/>
    <w:p w14:paraId="1AD99F94" w14:textId="77777777" w:rsidR="009A15B5" w:rsidRPr="009A15B5" w:rsidRDefault="009A15B5" w:rsidP="009A15B5">
      <w:r w:rsidRPr="009A15B5">
        <w:t>India</w:t>
      </w:r>
    </w:p>
    <w:p w14:paraId="29CBB733" w14:textId="77777777" w:rsidR="009A15B5" w:rsidRPr="009A15B5" w:rsidRDefault="009A15B5" w:rsidP="009A15B5"/>
    <w:p w14:paraId="073FEF7B" w14:textId="77777777" w:rsidR="009A15B5" w:rsidRPr="009A15B5" w:rsidRDefault="009A15B5" w:rsidP="009A15B5">
      <w:r w:rsidRPr="009A15B5">
        <w:t>49,00,000/-</w:t>
      </w:r>
    </w:p>
    <w:p w14:paraId="3AD2EDE4" w14:textId="77777777" w:rsidR="009A15B5" w:rsidRPr="009A15B5" w:rsidRDefault="009A15B5" w:rsidP="009A15B5"/>
    <w:p w14:paraId="48FD241C" w14:textId="77777777" w:rsidR="009A15B5" w:rsidRPr="009A15B5" w:rsidRDefault="009A15B5" w:rsidP="009A15B5">
      <w:r w:rsidRPr="009A15B5">
        <w:t>145660</w:t>
      </w:r>
    </w:p>
    <w:p w14:paraId="325F2FAC" w14:textId="77777777" w:rsidR="009A15B5" w:rsidRPr="009A15B5" w:rsidRDefault="009A15B5" w:rsidP="009A15B5"/>
    <w:p w14:paraId="08B4A9BC" w14:textId="77777777" w:rsidR="009A15B5" w:rsidRPr="009A15B5" w:rsidRDefault="009A15B5" w:rsidP="009A15B5">
      <w:r w:rsidRPr="009A15B5">
        <w:t>31.03.2023</w:t>
      </w:r>
    </w:p>
    <w:p w14:paraId="15E05961" w14:textId="77777777" w:rsidR="009A15B5" w:rsidRPr="009A15B5" w:rsidRDefault="009A15B5" w:rsidP="009A15B5"/>
    <w:p w14:paraId="5AD1AE09" w14:textId="77777777" w:rsidR="009A15B5" w:rsidRPr="009A15B5" w:rsidRDefault="009A15B5" w:rsidP="009A15B5">
      <w:r w:rsidRPr="009A15B5">
        <w:t>Central Bank of</w:t>
      </w:r>
    </w:p>
    <w:p w14:paraId="390E7A45" w14:textId="77777777" w:rsidR="009A15B5" w:rsidRPr="009A15B5" w:rsidRDefault="009A15B5" w:rsidP="009A15B5"/>
    <w:p w14:paraId="7B756B3A" w14:textId="77777777" w:rsidR="009A15B5" w:rsidRPr="009A15B5" w:rsidRDefault="009A15B5" w:rsidP="009A15B5">
      <w:r w:rsidRPr="009A15B5">
        <w:t>India</w:t>
      </w:r>
    </w:p>
    <w:p w14:paraId="629F78D1" w14:textId="77777777" w:rsidR="009A15B5" w:rsidRPr="009A15B5" w:rsidRDefault="009A15B5" w:rsidP="009A15B5"/>
    <w:p w14:paraId="1AEAE7BC" w14:textId="77777777" w:rsidR="009A15B5" w:rsidRPr="009A15B5" w:rsidRDefault="009A15B5" w:rsidP="009A15B5">
      <w:r w:rsidRPr="009A15B5">
        <w:t>49,00,000/-</w:t>
      </w:r>
    </w:p>
    <w:p w14:paraId="40C8C9CC" w14:textId="77777777" w:rsidR="009A15B5" w:rsidRPr="009A15B5" w:rsidRDefault="009A15B5" w:rsidP="009A15B5"/>
    <w:p w14:paraId="71F28148" w14:textId="77777777" w:rsidR="009A15B5" w:rsidRPr="009A15B5" w:rsidRDefault="009A15B5" w:rsidP="009A15B5">
      <w:r w:rsidRPr="009A15B5">
        <w:t>145657</w:t>
      </w:r>
    </w:p>
    <w:p w14:paraId="7F568FC1" w14:textId="77777777" w:rsidR="009A15B5" w:rsidRPr="009A15B5" w:rsidRDefault="009A15B5" w:rsidP="009A15B5"/>
    <w:p w14:paraId="36D5CED5" w14:textId="77777777" w:rsidR="009A15B5" w:rsidRPr="009A15B5" w:rsidRDefault="009A15B5" w:rsidP="009A15B5">
      <w:r w:rsidRPr="009A15B5">
        <w:t>31.03.2023</w:t>
      </w:r>
    </w:p>
    <w:p w14:paraId="436C94A0" w14:textId="77777777" w:rsidR="009A15B5" w:rsidRPr="009A15B5" w:rsidRDefault="009A15B5" w:rsidP="009A15B5"/>
    <w:p w14:paraId="378E9066" w14:textId="77777777" w:rsidR="009A15B5" w:rsidRPr="009A15B5" w:rsidRDefault="009A15B5" w:rsidP="009A15B5">
      <w:r w:rsidRPr="009A15B5">
        <w:t>Central Bank of</w:t>
      </w:r>
    </w:p>
    <w:p w14:paraId="73465D76" w14:textId="77777777" w:rsidR="009A15B5" w:rsidRPr="009A15B5" w:rsidRDefault="009A15B5" w:rsidP="009A15B5"/>
    <w:p w14:paraId="6D7C71D9" w14:textId="77777777" w:rsidR="009A15B5" w:rsidRPr="009A15B5" w:rsidRDefault="009A15B5" w:rsidP="009A15B5">
      <w:r w:rsidRPr="009A15B5">
        <w:t>India</w:t>
      </w:r>
    </w:p>
    <w:p w14:paraId="5A2886F2" w14:textId="77777777" w:rsidR="009A15B5" w:rsidRPr="009A15B5" w:rsidRDefault="009A15B5" w:rsidP="009A15B5"/>
    <w:p w14:paraId="5FCDC828" w14:textId="77777777" w:rsidR="009A15B5" w:rsidRPr="009A15B5" w:rsidRDefault="009A15B5" w:rsidP="009A15B5">
      <w:r w:rsidRPr="009A15B5">
        <w:t>49,00,000/-</w:t>
      </w:r>
    </w:p>
    <w:p w14:paraId="748482FD" w14:textId="77777777" w:rsidR="009A15B5" w:rsidRPr="009A15B5" w:rsidRDefault="009A15B5" w:rsidP="009A15B5"/>
    <w:p w14:paraId="1AA229A9" w14:textId="77777777" w:rsidR="009A15B5" w:rsidRPr="009A15B5" w:rsidRDefault="009A15B5" w:rsidP="009A15B5">
      <w:r w:rsidRPr="009A15B5">
        <w:t>145658</w:t>
      </w:r>
    </w:p>
    <w:p w14:paraId="5A24F4B6" w14:textId="77777777" w:rsidR="009A15B5" w:rsidRPr="009A15B5" w:rsidRDefault="009A15B5" w:rsidP="009A15B5"/>
    <w:p w14:paraId="56CCCC6C" w14:textId="77777777" w:rsidR="009A15B5" w:rsidRPr="009A15B5" w:rsidRDefault="009A15B5" w:rsidP="009A15B5">
      <w:r w:rsidRPr="009A15B5">
        <w:t>31.03.2023</w:t>
      </w:r>
    </w:p>
    <w:p w14:paraId="09CB3111" w14:textId="77777777" w:rsidR="009A15B5" w:rsidRPr="009A15B5" w:rsidRDefault="009A15B5" w:rsidP="009A15B5"/>
    <w:p w14:paraId="532606E2" w14:textId="77777777" w:rsidR="009A15B5" w:rsidRPr="009A15B5" w:rsidRDefault="009A15B5" w:rsidP="009A15B5">
      <w:r w:rsidRPr="009A15B5">
        <w:t>Central Bank of</w:t>
      </w:r>
    </w:p>
    <w:p w14:paraId="74E2DE4C" w14:textId="77777777" w:rsidR="009A15B5" w:rsidRPr="009A15B5" w:rsidRDefault="009A15B5" w:rsidP="009A15B5"/>
    <w:p w14:paraId="3E76ED6A" w14:textId="77777777" w:rsidR="009A15B5" w:rsidRPr="009A15B5" w:rsidRDefault="009A15B5" w:rsidP="009A15B5">
      <w:r w:rsidRPr="009A15B5">
        <w:t>India</w:t>
      </w:r>
    </w:p>
    <w:p w14:paraId="737ED33F" w14:textId="77777777" w:rsidR="009A15B5" w:rsidRPr="009A15B5" w:rsidRDefault="009A15B5" w:rsidP="009A15B5"/>
    <w:p w14:paraId="637B0CA0" w14:textId="77777777" w:rsidR="009A15B5" w:rsidRPr="009A15B5" w:rsidRDefault="009A15B5" w:rsidP="009A15B5">
      <w:r w:rsidRPr="009A15B5">
        <w:t>4,49,000/</w:t>
      </w:r>
    </w:p>
    <w:p w14:paraId="02A02FF8" w14:textId="77777777" w:rsidR="009A15B5" w:rsidRPr="009A15B5" w:rsidRDefault="009A15B5" w:rsidP="009A15B5"/>
    <w:p w14:paraId="565CE867" w14:textId="77777777" w:rsidR="009A15B5" w:rsidRPr="009A15B5" w:rsidRDefault="009A15B5" w:rsidP="009A15B5">
      <w:r w:rsidRPr="009A15B5">
        <w:t>145659</w:t>
      </w:r>
    </w:p>
    <w:p w14:paraId="454C90CF" w14:textId="77777777" w:rsidR="009A15B5" w:rsidRPr="009A15B5" w:rsidRDefault="009A15B5" w:rsidP="009A15B5"/>
    <w:p w14:paraId="255C3A6E" w14:textId="77777777" w:rsidR="009A15B5" w:rsidRPr="009A15B5" w:rsidRDefault="009A15B5" w:rsidP="009A15B5">
      <w:proofErr w:type="spellStart"/>
      <w:r w:rsidRPr="009A15B5">
        <w:t>tds</w:t>
      </w:r>
      <w:proofErr w:type="spellEnd"/>
      <w:r w:rsidRPr="009A15B5">
        <w:t xml:space="preserve"> 1</w:t>
      </w:r>
    </w:p>
    <w:p w14:paraId="5E3A50A5" w14:textId="77777777" w:rsidR="009A15B5" w:rsidRPr="009A15B5" w:rsidRDefault="009A15B5" w:rsidP="009A15B5"/>
    <w:p w14:paraId="7E34BD1A" w14:textId="77777777" w:rsidR="009A15B5" w:rsidRPr="009A15B5" w:rsidRDefault="009A15B5" w:rsidP="009A15B5">
      <w:r w:rsidRPr="009A15B5">
        <w:t>Percentage to be deposited by buyer</w:t>
      </w:r>
    </w:p>
    <w:p w14:paraId="4847959E" w14:textId="77777777" w:rsidR="009A15B5" w:rsidRPr="009A15B5" w:rsidRDefault="009A15B5" w:rsidP="009A15B5"/>
    <w:p w14:paraId="7D439BF2" w14:textId="77777777" w:rsidR="009A15B5" w:rsidRPr="009A15B5" w:rsidRDefault="009A15B5" w:rsidP="009A15B5">
      <w:r w:rsidRPr="009A15B5">
        <w:t>3,51,000/-</w:t>
      </w:r>
    </w:p>
    <w:p w14:paraId="25C2930B" w14:textId="77777777" w:rsidR="009A15B5" w:rsidRPr="009A15B5" w:rsidRDefault="009A15B5" w:rsidP="009A15B5"/>
    <w:p w14:paraId="348FD7DA" w14:textId="77777777" w:rsidR="009A15B5" w:rsidRPr="009A15B5" w:rsidRDefault="009A15B5" w:rsidP="009A15B5">
      <w:r w:rsidRPr="009A15B5">
        <w:t>grand total</w:t>
      </w:r>
    </w:p>
    <w:p w14:paraId="0D588B48" w14:textId="77777777" w:rsidR="009A15B5" w:rsidRPr="009A15B5" w:rsidRDefault="009A15B5" w:rsidP="009A15B5"/>
    <w:p w14:paraId="18E40EC4" w14:textId="77777777" w:rsidR="009A15B5" w:rsidRPr="009A15B5" w:rsidRDefault="009A15B5" w:rsidP="009A15B5">
      <w:r w:rsidRPr="009A15B5">
        <w:t>3,51,00,000/-</w:t>
      </w:r>
    </w:p>
    <w:p w14:paraId="0017453B" w14:textId="77777777" w:rsidR="009A15B5" w:rsidRPr="009A15B5" w:rsidRDefault="009A15B5" w:rsidP="009A15B5"/>
    <w:p w14:paraId="17C79B9D" w14:textId="77777777" w:rsidR="009A15B5" w:rsidRPr="009A15B5" w:rsidRDefault="009A15B5" w:rsidP="009A15B5"/>
    <w:p w14:paraId="5FA98BD5" w14:textId="77777777" w:rsidR="009A15B5" w:rsidRPr="009A15B5" w:rsidRDefault="009A15B5" w:rsidP="009A15B5"/>
    <w:p w14:paraId="066661E9" w14:textId="77777777" w:rsidR="009A15B5" w:rsidRPr="009A15B5" w:rsidRDefault="009A15B5" w:rsidP="009A15B5"/>
    <w:p w14:paraId="20C6EEC1" w14:textId="77777777" w:rsidR="009A15B5" w:rsidRPr="009A15B5" w:rsidRDefault="009A15B5" w:rsidP="009A15B5">
      <w:r w:rsidRPr="009A15B5">
        <w:t>As per above, the first party seller is no longer required to take any consideration for the sale price. The first party seller will acknowledge receipt of the money in front of the Registrar.</w:t>
      </w:r>
    </w:p>
    <w:p w14:paraId="0AC2240E" w14:textId="77777777" w:rsidR="009A15B5" w:rsidRPr="009A15B5" w:rsidRDefault="009A15B5" w:rsidP="009A15B5"/>
    <w:p w14:paraId="54EDDA91" w14:textId="77777777" w:rsidR="009A15B5" w:rsidRPr="009A15B5" w:rsidRDefault="009A15B5" w:rsidP="009A15B5">
      <w:r w:rsidRPr="009A15B5">
        <w:t xml:space="preserve">If the cheques mentioned in the </w:t>
      </w:r>
      <w:proofErr w:type="gramStart"/>
      <w:r w:rsidRPr="009A15B5">
        <w:t>above mentioned</w:t>
      </w:r>
      <w:proofErr w:type="gramEnd"/>
      <w:r w:rsidRPr="009A15B5">
        <w:t xml:space="preserve"> table are not presented in the bank within the stipulated time limit then in such a situation the entire responsibility of the dishonoured cheque will be of the second party buyer and the said sale deed will be considered automatically cancelled.</w:t>
      </w:r>
    </w:p>
    <w:p w14:paraId="43E6D055" w14:textId="77777777" w:rsidR="009A15B5" w:rsidRPr="009A15B5" w:rsidRDefault="009A15B5" w:rsidP="009A15B5"/>
    <w:p w14:paraId="08D316B0" w14:textId="77777777" w:rsidR="009A15B5" w:rsidRPr="009A15B5" w:rsidRDefault="009A15B5" w:rsidP="009A15B5">
      <w:r w:rsidRPr="009A15B5">
        <w:lastRenderedPageBreak/>
        <w:t>5. That whatever right and authority the first party seller has regarding the ownership of the above mentioned sold plot, all those rights have been transferred to you, the second party buyer, from today. Now the first party seller has no right or ownership in the said sold plot.</w:t>
      </w:r>
    </w:p>
    <w:p w14:paraId="251A0E31" w14:textId="77777777" w:rsidR="009A15B5" w:rsidRPr="009A15B5" w:rsidRDefault="009A15B5" w:rsidP="009A15B5"/>
    <w:p w14:paraId="739F46BD" w14:textId="77777777" w:rsidR="009A15B5" w:rsidRPr="009A15B5" w:rsidRDefault="009A15B5" w:rsidP="009A15B5">
      <w:r w:rsidRPr="009A15B5">
        <w:t>6. That the above mentioned sold plot has not been mortgaged, pledged or given as a gift to any other person, bank or institution before today. And if any kind of loan, burden or charge is found on the above mentioned sold plot till the date of registration, then the entire responsibility of its payment will be of the first party only.</w:t>
      </w:r>
    </w:p>
    <w:p w14:paraId="4069B1CD" w14:textId="77777777" w:rsidR="009A15B5" w:rsidRPr="009A15B5" w:rsidRDefault="009A15B5" w:rsidP="009A15B5"/>
    <w:p w14:paraId="31D6EA1A" w14:textId="77777777" w:rsidR="009A15B5" w:rsidRPr="009A15B5" w:rsidRDefault="009A15B5" w:rsidP="009A15B5">
      <w:r w:rsidRPr="009A15B5">
        <w:t>7. That in future the seller or his successors shall not be able to raise any objection regarding this plot.</w:t>
      </w:r>
    </w:p>
    <w:p w14:paraId="1CDFBF1D" w14:textId="77777777" w:rsidR="009A15B5" w:rsidRPr="009A15B5" w:rsidRDefault="009A15B5" w:rsidP="009A15B5"/>
    <w:p w14:paraId="4EB382F1" w14:textId="77777777" w:rsidR="009A15B5" w:rsidRPr="009A15B5" w:rsidRDefault="009A15B5" w:rsidP="009A15B5">
      <w:r w:rsidRPr="009A15B5">
        <w:t xml:space="preserve">8. That the </w:t>
      </w:r>
      <w:proofErr w:type="gramStart"/>
      <w:r w:rsidRPr="009A15B5">
        <w:t>above described</w:t>
      </w:r>
      <w:proofErr w:type="gramEnd"/>
      <w:r w:rsidRPr="009A15B5">
        <w:t xml:space="preserve"> sold plot along with all the rights, </w:t>
      </w:r>
      <w:proofErr w:type="spellStart"/>
      <w:r w:rsidRPr="009A15B5">
        <w:t>pali</w:t>
      </w:r>
      <w:proofErr w:type="spellEnd"/>
      <w:r w:rsidRPr="009A15B5">
        <w:t>-doli, trees, offerings, easements, all rights and ownership have been sold by you to the second party, hence you, the second party may use the above described sold plot in whatever manner you wish.</w:t>
      </w:r>
    </w:p>
    <w:p w14:paraId="57B3355C" w14:textId="77777777" w:rsidR="009A15B5" w:rsidRPr="009A15B5" w:rsidRDefault="009A15B5" w:rsidP="009A15B5"/>
    <w:p w14:paraId="1112F426" w14:textId="77777777" w:rsidR="009A15B5" w:rsidRPr="009A15B5" w:rsidRDefault="009A15B5" w:rsidP="009A15B5">
      <w:r w:rsidRPr="009A15B5">
        <w:t>9. That the first party has not made any kind of agreement with anyone else regarding the above mentioned sold plot, nor has any loan been taken on it, nor has any kind of document or writing been made regarding its encumbrances or restrictions.</w:t>
      </w:r>
    </w:p>
    <w:p w14:paraId="1F2D1499" w14:textId="77777777" w:rsidR="009A15B5" w:rsidRPr="009A15B5" w:rsidRDefault="009A15B5" w:rsidP="009A15B5"/>
    <w:p w14:paraId="1F7BED4D" w14:textId="77777777" w:rsidR="009A15B5" w:rsidRPr="009A15B5" w:rsidRDefault="009A15B5" w:rsidP="009A15B5">
      <w:proofErr w:type="gramStart"/>
      <w:r w:rsidRPr="009A15B5">
        <w:t>respectively..</w:t>
      </w:r>
      <w:proofErr w:type="gramEnd"/>
      <w:r w:rsidRPr="009A15B5">
        <w:t>5</w:t>
      </w:r>
    </w:p>
    <w:p w14:paraId="704B73E5" w14:textId="77777777" w:rsidR="009A15B5" w:rsidRPr="009A15B5" w:rsidRDefault="009A15B5" w:rsidP="009A15B5"/>
    <w:p w14:paraId="19A9F8A0" w14:textId="77777777" w:rsidR="009A15B5" w:rsidRPr="009A15B5" w:rsidRDefault="009A15B5" w:rsidP="009A15B5"/>
    <w:p w14:paraId="28B3E346" w14:textId="77777777" w:rsidR="009A15B5" w:rsidRPr="009A15B5" w:rsidRDefault="009A15B5" w:rsidP="009A15B5"/>
    <w:p w14:paraId="1822C368" w14:textId="77777777" w:rsidR="009A15B5" w:rsidRPr="009A15B5" w:rsidRDefault="009A15B5" w:rsidP="009A15B5">
      <w:r w:rsidRPr="009A15B5">
        <w:t>If in future any writing comes to light in this regard then it shall be considered and deemed to be cancelled as compared to this deed.</w:t>
      </w:r>
    </w:p>
    <w:p w14:paraId="08AF317F" w14:textId="77777777" w:rsidR="009A15B5" w:rsidRPr="009A15B5" w:rsidRDefault="009A15B5" w:rsidP="009A15B5"/>
    <w:p w14:paraId="440A77E7" w14:textId="77777777" w:rsidR="009A15B5" w:rsidRPr="009A15B5" w:rsidRDefault="009A15B5" w:rsidP="009A15B5">
      <w:r w:rsidRPr="009A15B5">
        <w:t>10. That if you, the second party buyer, leases, gifts, bequeaths or donates the above mentioned sold plot to any other person or places any kind of burden on it or transfers it or gets any construction done on it, then the first party will not have any objection.</w:t>
      </w:r>
    </w:p>
    <w:p w14:paraId="60A6BD8C" w14:textId="77777777" w:rsidR="009A15B5" w:rsidRPr="009A15B5" w:rsidRDefault="009A15B5" w:rsidP="009A15B5"/>
    <w:p w14:paraId="77C27B86" w14:textId="77777777" w:rsidR="009A15B5" w:rsidRPr="009A15B5" w:rsidRDefault="009A15B5" w:rsidP="009A15B5">
      <w:r w:rsidRPr="009A15B5">
        <w:t xml:space="preserve">11. That the said authorized signatory has been appointed by the LLP in the resolution passed in its board meeting dated 25.3.2023 as the authorized signatory to get the possession of the </w:t>
      </w:r>
      <w:proofErr w:type="gramStart"/>
      <w:r w:rsidRPr="009A15B5">
        <w:t>above mentioned</w:t>
      </w:r>
      <w:proofErr w:type="gramEnd"/>
      <w:r w:rsidRPr="009A15B5">
        <w:t xml:space="preserve"> plot by registering it. On the same basis, Mr. Ashish Agarwal has signed this sale deed.</w:t>
      </w:r>
    </w:p>
    <w:p w14:paraId="7B09B172" w14:textId="77777777" w:rsidR="009A15B5" w:rsidRPr="009A15B5" w:rsidRDefault="009A15B5" w:rsidP="009A15B5"/>
    <w:p w14:paraId="3DE966AA" w14:textId="77777777" w:rsidR="009A15B5" w:rsidRPr="009A15B5" w:rsidRDefault="009A15B5" w:rsidP="009A15B5">
      <w:r w:rsidRPr="009A15B5">
        <w:t xml:space="preserve">12. That the map of the </w:t>
      </w:r>
      <w:proofErr w:type="gramStart"/>
      <w:r w:rsidRPr="009A15B5">
        <w:t>above described</w:t>
      </w:r>
      <w:proofErr w:type="gramEnd"/>
      <w:r w:rsidRPr="009A15B5">
        <w:t xml:space="preserve"> sold plot is attached with this sale deed, which is shown in red colour in the attached map and the attached map is an integral part of this sale deed.</w:t>
      </w:r>
    </w:p>
    <w:p w14:paraId="3E145229" w14:textId="77777777" w:rsidR="009A15B5" w:rsidRPr="009A15B5" w:rsidRDefault="009A15B5" w:rsidP="009A15B5"/>
    <w:p w14:paraId="2CA0D6E6" w14:textId="77777777" w:rsidR="009A15B5" w:rsidRPr="009A15B5" w:rsidRDefault="009A15B5" w:rsidP="009A15B5">
      <w:r w:rsidRPr="009A15B5">
        <w:t xml:space="preserve">13. That the buyer the second party has accepted to purchase the </w:t>
      </w:r>
      <w:proofErr w:type="gramStart"/>
      <w:r w:rsidRPr="009A15B5">
        <w:t>above mentioned</w:t>
      </w:r>
      <w:proofErr w:type="gramEnd"/>
      <w:r w:rsidRPr="009A15B5">
        <w:t xml:space="preserve"> plot in the condition it is in after seeing and understanding it on the spot and also after seeing and understanding all the documents relating to the plot in every respect and after measuring it on the spot and being fully agreeable and satisfied with the same.</w:t>
      </w:r>
    </w:p>
    <w:p w14:paraId="3160ED87" w14:textId="77777777" w:rsidR="009A15B5" w:rsidRPr="009A15B5" w:rsidRDefault="009A15B5" w:rsidP="009A15B5"/>
    <w:p w14:paraId="6E8521D1" w14:textId="77777777" w:rsidR="009A15B5" w:rsidRPr="009A15B5" w:rsidRDefault="009A15B5" w:rsidP="009A15B5">
      <w:r w:rsidRPr="009A15B5">
        <w:t>That the seller has handed over the original documents (allotment letter, receipt of money deposited, registered lease along with map) related to the ownership of the above mentioned sold plot to the buyer and from today the buyer has become the full owner of this sold plot.</w:t>
      </w:r>
    </w:p>
    <w:p w14:paraId="046F3D99" w14:textId="77777777" w:rsidR="009A15B5" w:rsidRPr="009A15B5" w:rsidRDefault="009A15B5" w:rsidP="009A15B5"/>
    <w:p w14:paraId="3A9AD4FF" w14:textId="77777777" w:rsidR="009A15B5" w:rsidRPr="009A15B5" w:rsidRDefault="009A15B5" w:rsidP="009A15B5">
      <w:r w:rsidRPr="009A15B5">
        <w:t>15. That the expenses of stamp and registration etc. have been borne by the second party buyer. And if any expenses have to be paid in future, then the second party buyer will pay it.</w:t>
      </w:r>
    </w:p>
    <w:p w14:paraId="60EA203D" w14:textId="77777777" w:rsidR="009A15B5" w:rsidRPr="009A15B5" w:rsidRDefault="009A15B5" w:rsidP="009A15B5"/>
    <w:p w14:paraId="10E3A9B1" w14:textId="77777777" w:rsidR="009A15B5" w:rsidRPr="009A15B5" w:rsidRDefault="009A15B5" w:rsidP="009A15B5"/>
    <w:p w14:paraId="08F1A380" w14:textId="77777777" w:rsidR="009A15B5" w:rsidRPr="009A15B5" w:rsidRDefault="009A15B5" w:rsidP="009A15B5">
      <w:r w:rsidRPr="009A15B5">
        <w:t xml:space="preserve">Map Site Plan Converted Plot No. 2-A </w:t>
      </w:r>
      <w:proofErr w:type="gramStart"/>
      <w:r w:rsidRPr="009A15B5">
        <w:t>for Hospital</w:t>
      </w:r>
      <w:proofErr w:type="gramEnd"/>
      <w:r w:rsidRPr="009A15B5">
        <w:t xml:space="preserve"> Purpose Revenue Village </w:t>
      </w:r>
      <w:proofErr w:type="spellStart"/>
      <w:r w:rsidRPr="009A15B5">
        <w:t>Bhuwana</w:t>
      </w:r>
      <w:proofErr w:type="spellEnd"/>
      <w:r w:rsidRPr="009A15B5">
        <w:t xml:space="preserve">, Tehsil </w:t>
      </w:r>
      <w:proofErr w:type="spellStart"/>
      <w:r w:rsidRPr="009A15B5">
        <w:t>Badgaon</w:t>
      </w:r>
      <w:proofErr w:type="spellEnd"/>
      <w:r w:rsidRPr="009A15B5">
        <w:t xml:space="preserve"> District Udaipur (Raj.)</w:t>
      </w:r>
    </w:p>
    <w:p w14:paraId="391A21D1" w14:textId="77777777" w:rsidR="009A15B5" w:rsidRPr="009A15B5" w:rsidRDefault="009A15B5" w:rsidP="009A15B5"/>
    <w:p w14:paraId="3A90313B" w14:textId="77777777" w:rsidR="009A15B5" w:rsidRPr="009A15B5" w:rsidRDefault="009A15B5" w:rsidP="009A15B5">
      <w:r w:rsidRPr="009A15B5">
        <w:t>Arazi number 3860, 3896 m., 3898 m., 3899 to 3901, 3904, 3909 to 3917</w:t>
      </w:r>
    </w:p>
    <w:p w14:paraId="48BD8A43" w14:textId="77777777" w:rsidR="009A15B5" w:rsidRPr="009A15B5" w:rsidRDefault="009A15B5" w:rsidP="009A15B5"/>
    <w:p w14:paraId="2A6E0069" w14:textId="77777777" w:rsidR="009A15B5" w:rsidRPr="009A15B5" w:rsidRDefault="009A15B5" w:rsidP="009A15B5">
      <w:proofErr w:type="gramStart"/>
      <w:r w:rsidRPr="009A15B5">
        <w:t>Seller :</w:t>
      </w:r>
      <w:proofErr w:type="gramEnd"/>
      <w:r w:rsidRPr="009A15B5">
        <w:t>-</w:t>
      </w:r>
    </w:p>
    <w:p w14:paraId="59128E57" w14:textId="77777777" w:rsidR="009A15B5" w:rsidRPr="009A15B5" w:rsidRDefault="009A15B5" w:rsidP="009A15B5"/>
    <w:p w14:paraId="37EB8369" w14:textId="77777777" w:rsidR="009A15B5" w:rsidRPr="009A15B5" w:rsidRDefault="009A15B5" w:rsidP="009A15B5">
      <w:r w:rsidRPr="009A15B5">
        <w:t xml:space="preserve">Mrs. Shanta Devi wife of Shri Shantilal Maru, age adult, resident of 13-14, </w:t>
      </w:r>
      <w:proofErr w:type="spellStart"/>
      <w:r w:rsidRPr="009A15B5">
        <w:t>Bhanbagh</w:t>
      </w:r>
      <w:proofErr w:type="spellEnd"/>
      <w:r w:rsidRPr="009A15B5">
        <w:t xml:space="preserve">, New </w:t>
      </w:r>
      <w:proofErr w:type="spellStart"/>
      <w:r w:rsidRPr="009A15B5">
        <w:t>Fatehpura</w:t>
      </w:r>
      <w:proofErr w:type="spellEnd"/>
      <w:r w:rsidRPr="009A15B5">
        <w:t>, Udaipur (Raj.)</w:t>
      </w:r>
    </w:p>
    <w:p w14:paraId="611D2AE2" w14:textId="77777777" w:rsidR="009A15B5" w:rsidRPr="009A15B5" w:rsidRDefault="009A15B5" w:rsidP="009A15B5"/>
    <w:p w14:paraId="370314D7" w14:textId="77777777" w:rsidR="009A15B5" w:rsidRPr="009A15B5" w:rsidRDefault="009A15B5" w:rsidP="009A15B5">
      <w:proofErr w:type="gramStart"/>
      <w:r w:rsidRPr="009A15B5">
        <w:t>Buyer:-</w:t>
      </w:r>
      <w:proofErr w:type="gramEnd"/>
    </w:p>
    <w:p w14:paraId="0C4355CC" w14:textId="77777777" w:rsidR="009A15B5" w:rsidRPr="009A15B5" w:rsidRDefault="009A15B5" w:rsidP="009A15B5"/>
    <w:p w14:paraId="0E3F36D9" w14:textId="051BC08C" w:rsidR="00884E46" w:rsidRDefault="009A15B5" w:rsidP="009A15B5">
      <w:r w:rsidRPr="009A15B5">
        <w:t xml:space="preserve">ASHIYANA INSTITUTE OF MEDICAL SCIENCE LLP Registered Office 17-C, Old </w:t>
      </w:r>
      <w:proofErr w:type="spellStart"/>
      <w:r w:rsidRPr="009A15B5">
        <w:t>Fatehpura</w:t>
      </w:r>
      <w:proofErr w:type="spellEnd"/>
      <w:r w:rsidRPr="009A15B5">
        <w:t xml:space="preserve">, Udaipur (Raj.) Through Authorized Signatory Mr. Ashish Agarwal S/o Mr. Bholaram Ji Agarwal, Age Major, Resident Main Road, </w:t>
      </w:r>
      <w:proofErr w:type="spellStart"/>
      <w:r w:rsidRPr="009A15B5">
        <w:t>Fatehpura</w:t>
      </w:r>
      <w:proofErr w:type="spellEnd"/>
      <w:r w:rsidRPr="009A15B5">
        <w:t xml:space="preserve"> Udaipur (Raj.)</w:t>
      </w:r>
    </w:p>
    <w:p w14:paraId="747E5FA2" w14:textId="77777777" w:rsidR="00884E46" w:rsidRDefault="00884E46"/>
    <w:p w14:paraId="241211C0" w14:textId="77777777" w:rsidR="00884E46" w:rsidRDefault="00884E46">
      <w:r>
        <w:br w:type="page"/>
      </w:r>
    </w:p>
    <w:tbl>
      <w:tblPr>
        <w:tblW w:w="9860" w:type="dxa"/>
        <w:tblInd w:w="-436" w:type="dxa"/>
        <w:tblLook w:val="04A0" w:firstRow="1" w:lastRow="0" w:firstColumn="1" w:lastColumn="0" w:noHBand="0" w:noVBand="1"/>
      </w:tblPr>
      <w:tblGrid>
        <w:gridCol w:w="1569"/>
        <w:gridCol w:w="3201"/>
        <w:gridCol w:w="1555"/>
        <w:gridCol w:w="1519"/>
        <w:gridCol w:w="2016"/>
      </w:tblGrid>
      <w:tr w:rsidR="00884E46" w:rsidRPr="00884E46" w14:paraId="174235D9" w14:textId="77777777" w:rsidTr="00884E46">
        <w:trPr>
          <w:trHeight w:val="300"/>
        </w:trPr>
        <w:tc>
          <w:tcPr>
            <w:tcW w:w="1569" w:type="dxa"/>
            <w:tcBorders>
              <w:top w:val="single" w:sz="8" w:space="0" w:color="auto"/>
              <w:left w:val="single" w:sz="8" w:space="0" w:color="auto"/>
              <w:bottom w:val="nil"/>
              <w:right w:val="nil"/>
            </w:tcBorders>
            <w:shd w:val="clear" w:color="auto" w:fill="auto"/>
            <w:noWrap/>
            <w:hideMark/>
          </w:tcPr>
          <w:p w14:paraId="58ABDEBA" w14:textId="281BE92C" w:rsidR="00884E46" w:rsidRPr="00884E46" w:rsidRDefault="00884E46" w:rsidP="00884E46">
            <w:pPr>
              <w:spacing w:after="0" w:line="240" w:lineRule="auto"/>
              <w:rPr>
                <w:rFonts w:ascii="Calibri" w:eastAsia="Times New Roman" w:hAnsi="Calibri" w:cs="Calibri"/>
                <w:b/>
                <w:bCs/>
                <w:kern w:val="0"/>
                <w:lang w:eastAsia="en-IN"/>
                <w14:ligatures w14:val="none"/>
              </w:rPr>
            </w:pPr>
            <w:bookmarkStart w:id="2" w:name="_Hlk190102564"/>
            <w:r>
              <w:rPr>
                <w:rFonts w:ascii="Calibri" w:eastAsia="Times New Roman" w:hAnsi="Calibri" w:cs="Calibri"/>
                <w:b/>
                <w:bCs/>
                <w:kern w:val="0"/>
                <w:lang w:eastAsia="en-IN"/>
                <w14:ligatures w14:val="none"/>
              </w:rPr>
              <w:lastRenderedPageBreak/>
              <w:t>S NO.</w:t>
            </w:r>
          </w:p>
        </w:tc>
        <w:tc>
          <w:tcPr>
            <w:tcW w:w="3201" w:type="dxa"/>
            <w:tcBorders>
              <w:top w:val="single" w:sz="8" w:space="0" w:color="auto"/>
              <w:left w:val="nil"/>
              <w:bottom w:val="nil"/>
              <w:right w:val="nil"/>
            </w:tcBorders>
            <w:shd w:val="clear" w:color="auto" w:fill="auto"/>
            <w:hideMark/>
          </w:tcPr>
          <w:p w14:paraId="548C669A" w14:textId="4BEE0F8D" w:rsidR="00884E46" w:rsidRPr="00884E46" w:rsidRDefault="00884E46" w:rsidP="00884E46">
            <w:pPr>
              <w:spacing w:after="0" w:line="240" w:lineRule="auto"/>
              <w:jc w:val="center"/>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Description of</w:t>
            </w:r>
            <w:r>
              <w:rPr>
                <w:rFonts w:ascii="Calibri" w:eastAsia="Times New Roman" w:hAnsi="Calibri" w:cs="Calibri"/>
                <w:b/>
                <w:bCs/>
                <w:kern w:val="0"/>
                <w:lang w:eastAsia="en-IN"/>
                <w14:ligatures w14:val="none"/>
              </w:rPr>
              <w:t xml:space="preserve"> </w:t>
            </w:r>
            <w:r w:rsidRPr="00884E46">
              <w:rPr>
                <w:rFonts w:ascii="Calibri" w:eastAsia="Times New Roman" w:hAnsi="Calibri" w:cs="Calibri"/>
                <w:b/>
                <w:bCs/>
                <w:kern w:val="0"/>
                <w:lang w:eastAsia="en-IN"/>
                <w14:ligatures w14:val="none"/>
              </w:rPr>
              <w:t>Building</w:t>
            </w:r>
          </w:p>
        </w:tc>
        <w:tc>
          <w:tcPr>
            <w:tcW w:w="1555" w:type="dxa"/>
            <w:tcBorders>
              <w:top w:val="single" w:sz="8" w:space="0" w:color="auto"/>
              <w:left w:val="nil"/>
              <w:bottom w:val="nil"/>
              <w:right w:val="nil"/>
            </w:tcBorders>
            <w:shd w:val="clear" w:color="auto" w:fill="auto"/>
            <w:hideMark/>
          </w:tcPr>
          <w:p w14:paraId="29490467" w14:textId="77777777" w:rsidR="00884E46" w:rsidRPr="00884E46" w:rsidRDefault="00884E46" w:rsidP="00884E46">
            <w:pPr>
              <w:spacing w:after="0" w:line="240" w:lineRule="auto"/>
              <w:jc w:val="center"/>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Total Floor Area</w:t>
            </w:r>
          </w:p>
        </w:tc>
        <w:tc>
          <w:tcPr>
            <w:tcW w:w="1519" w:type="dxa"/>
            <w:tcBorders>
              <w:top w:val="single" w:sz="8" w:space="0" w:color="auto"/>
              <w:left w:val="nil"/>
              <w:bottom w:val="nil"/>
              <w:right w:val="nil"/>
            </w:tcBorders>
            <w:shd w:val="clear" w:color="auto" w:fill="auto"/>
            <w:noWrap/>
            <w:hideMark/>
          </w:tcPr>
          <w:p w14:paraId="713AB0D1" w14:textId="132EEA25" w:rsidR="00884E46" w:rsidRPr="00884E46" w:rsidRDefault="00884E46" w:rsidP="00884E46">
            <w:pPr>
              <w:spacing w:after="0" w:line="240" w:lineRule="auto"/>
              <w:jc w:val="center"/>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Rate per</w:t>
            </w:r>
            <w:r>
              <w:rPr>
                <w:rFonts w:ascii="Calibri" w:eastAsia="Times New Roman" w:hAnsi="Calibri" w:cs="Calibri"/>
                <w:b/>
                <w:bCs/>
                <w:kern w:val="0"/>
                <w:lang w:eastAsia="en-IN"/>
                <w14:ligatures w14:val="none"/>
              </w:rPr>
              <w:t xml:space="preserve"> </w:t>
            </w:r>
            <w:r w:rsidRPr="00884E46">
              <w:rPr>
                <w:rFonts w:ascii="Calibri" w:eastAsia="Times New Roman" w:hAnsi="Calibri" w:cs="Calibri"/>
                <w:b/>
                <w:bCs/>
                <w:kern w:val="0"/>
                <w:lang w:eastAsia="en-IN"/>
                <w14:ligatures w14:val="none"/>
              </w:rPr>
              <w:t>Sq. Ft.</w:t>
            </w:r>
          </w:p>
        </w:tc>
        <w:tc>
          <w:tcPr>
            <w:tcW w:w="2016" w:type="dxa"/>
            <w:tcBorders>
              <w:top w:val="single" w:sz="8" w:space="0" w:color="auto"/>
              <w:left w:val="nil"/>
              <w:bottom w:val="nil"/>
              <w:right w:val="single" w:sz="8" w:space="0" w:color="auto"/>
            </w:tcBorders>
            <w:shd w:val="clear" w:color="auto" w:fill="auto"/>
            <w:noWrap/>
            <w:hideMark/>
          </w:tcPr>
          <w:p w14:paraId="739E341D" w14:textId="3E028E48" w:rsidR="00884E46" w:rsidRPr="00884E46" w:rsidRDefault="00884E46" w:rsidP="00884E46">
            <w:pPr>
              <w:spacing w:after="0" w:line="240" w:lineRule="auto"/>
              <w:jc w:val="center"/>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Estimated Cost</w:t>
            </w:r>
            <w:r>
              <w:rPr>
                <w:rFonts w:ascii="Calibri" w:eastAsia="Times New Roman" w:hAnsi="Calibri" w:cs="Calibri"/>
                <w:b/>
                <w:bCs/>
                <w:kern w:val="0"/>
                <w:lang w:eastAsia="en-IN"/>
                <w14:ligatures w14:val="none"/>
              </w:rPr>
              <w:t xml:space="preserve"> </w:t>
            </w:r>
            <w:r w:rsidRPr="00884E46">
              <w:rPr>
                <w:rFonts w:ascii="Calibri" w:eastAsia="Times New Roman" w:hAnsi="Calibri" w:cs="Calibri"/>
                <w:b/>
                <w:bCs/>
                <w:kern w:val="0"/>
                <w:lang w:eastAsia="en-IN"/>
                <w14:ligatures w14:val="none"/>
              </w:rPr>
              <w:t>(in Lacs)</w:t>
            </w:r>
          </w:p>
        </w:tc>
      </w:tr>
      <w:tr w:rsidR="00884E46" w:rsidRPr="00884E46" w14:paraId="529DD4FA" w14:textId="77777777" w:rsidTr="00884E46">
        <w:trPr>
          <w:trHeight w:val="300"/>
        </w:trPr>
        <w:tc>
          <w:tcPr>
            <w:tcW w:w="1569" w:type="dxa"/>
            <w:tcBorders>
              <w:top w:val="single" w:sz="4" w:space="0" w:color="auto"/>
              <w:left w:val="single" w:sz="8" w:space="0" w:color="auto"/>
              <w:bottom w:val="single" w:sz="4" w:space="0" w:color="auto"/>
              <w:right w:val="nil"/>
            </w:tcBorders>
            <w:shd w:val="clear" w:color="auto" w:fill="auto"/>
            <w:noWrap/>
            <w:vAlign w:val="bottom"/>
            <w:hideMark/>
          </w:tcPr>
          <w:p w14:paraId="58101723" w14:textId="77777777" w:rsidR="00884E46" w:rsidRPr="00884E46" w:rsidRDefault="00884E46" w:rsidP="00884E46">
            <w:pPr>
              <w:spacing w:after="0" w:line="240" w:lineRule="auto"/>
              <w:jc w:val="center"/>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(1)</w:t>
            </w:r>
          </w:p>
        </w:tc>
        <w:tc>
          <w:tcPr>
            <w:tcW w:w="3201" w:type="dxa"/>
            <w:tcBorders>
              <w:top w:val="single" w:sz="4" w:space="0" w:color="auto"/>
              <w:left w:val="nil"/>
              <w:bottom w:val="single" w:sz="4" w:space="0" w:color="auto"/>
              <w:right w:val="nil"/>
            </w:tcBorders>
            <w:shd w:val="clear" w:color="auto" w:fill="auto"/>
            <w:vAlign w:val="bottom"/>
            <w:hideMark/>
          </w:tcPr>
          <w:p w14:paraId="7C5486E2" w14:textId="77777777" w:rsidR="00884E46" w:rsidRPr="00884E46" w:rsidRDefault="00884E46" w:rsidP="00884E46">
            <w:pPr>
              <w:spacing w:after="0" w:line="240" w:lineRule="auto"/>
              <w:jc w:val="center"/>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(2)</w:t>
            </w:r>
          </w:p>
        </w:tc>
        <w:tc>
          <w:tcPr>
            <w:tcW w:w="1555" w:type="dxa"/>
            <w:tcBorders>
              <w:top w:val="single" w:sz="4" w:space="0" w:color="auto"/>
              <w:left w:val="nil"/>
              <w:bottom w:val="single" w:sz="4" w:space="0" w:color="auto"/>
              <w:right w:val="nil"/>
            </w:tcBorders>
            <w:shd w:val="clear" w:color="auto" w:fill="auto"/>
            <w:vAlign w:val="bottom"/>
            <w:hideMark/>
          </w:tcPr>
          <w:p w14:paraId="51C77EE4" w14:textId="77777777" w:rsidR="00884E46" w:rsidRPr="00884E46" w:rsidRDefault="00884E46" w:rsidP="00884E46">
            <w:pPr>
              <w:spacing w:after="0" w:line="240" w:lineRule="auto"/>
              <w:jc w:val="center"/>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(3)</w:t>
            </w:r>
          </w:p>
        </w:tc>
        <w:tc>
          <w:tcPr>
            <w:tcW w:w="1519" w:type="dxa"/>
            <w:tcBorders>
              <w:top w:val="single" w:sz="4" w:space="0" w:color="auto"/>
              <w:left w:val="nil"/>
              <w:bottom w:val="single" w:sz="4" w:space="0" w:color="auto"/>
              <w:right w:val="nil"/>
            </w:tcBorders>
            <w:shd w:val="clear" w:color="auto" w:fill="auto"/>
            <w:noWrap/>
            <w:vAlign w:val="bottom"/>
            <w:hideMark/>
          </w:tcPr>
          <w:p w14:paraId="6D5BD528" w14:textId="77777777" w:rsidR="00884E46" w:rsidRPr="00884E46" w:rsidRDefault="00884E46" w:rsidP="00884E46">
            <w:pPr>
              <w:spacing w:after="0" w:line="240" w:lineRule="auto"/>
              <w:jc w:val="center"/>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(4)</w:t>
            </w:r>
          </w:p>
        </w:tc>
        <w:tc>
          <w:tcPr>
            <w:tcW w:w="2016" w:type="dxa"/>
            <w:tcBorders>
              <w:top w:val="single" w:sz="4" w:space="0" w:color="auto"/>
              <w:left w:val="nil"/>
              <w:bottom w:val="single" w:sz="4" w:space="0" w:color="auto"/>
              <w:right w:val="single" w:sz="8" w:space="0" w:color="auto"/>
            </w:tcBorders>
            <w:shd w:val="clear" w:color="auto" w:fill="auto"/>
            <w:noWrap/>
            <w:vAlign w:val="bottom"/>
            <w:hideMark/>
          </w:tcPr>
          <w:p w14:paraId="770D41AF" w14:textId="77777777" w:rsidR="00884E46" w:rsidRPr="00884E46" w:rsidRDefault="00884E46" w:rsidP="00884E46">
            <w:pPr>
              <w:spacing w:after="0" w:line="240" w:lineRule="auto"/>
              <w:jc w:val="center"/>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(5)</w:t>
            </w:r>
          </w:p>
        </w:tc>
      </w:tr>
      <w:tr w:rsidR="00884E46" w:rsidRPr="00884E46" w14:paraId="6395F0E0"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C006526" w14:textId="77777777" w:rsidR="00884E46" w:rsidRPr="00884E46" w:rsidRDefault="00884E46" w:rsidP="00884E46">
            <w:pPr>
              <w:spacing w:after="0" w:line="240" w:lineRule="auto"/>
              <w:rPr>
                <w:rFonts w:ascii="Times New Roman" w:eastAsia="Times New Roman" w:hAnsi="Times New Roman" w:cs="Times New Roman"/>
                <w:kern w:val="0"/>
                <w:lang w:eastAsia="en-IN"/>
                <w14:ligatures w14:val="none"/>
              </w:rPr>
            </w:pPr>
            <w:r w:rsidRPr="00884E46">
              <w:rPr>
                <w:rFonts w:ascii="Times New Roman" w:eastAsia="Times New Roman" w:hAnsi="Times New Roman" w:cs="Times New Roman"/>
                <w:kern w:val="0"/>
                <w:lang w:eastAsia="en-IN"/>
                <w14:ligatures w14:val="none"/>
              </w:rPr>
              <w:t> </w:t>
            </w:r>
          </w:p>
        </w:tc>
        <w:tc>
          <w:tcPr>
            <w:tcW w:w="3201" w:type="dxa"/>
            <w:tcBorders>
              <w:top w:val="nil"/>
              <w:left w:val="nil"/>
              <w:bottom w:val="nil"/>
              <w:right w:val="nil"/>
            </w:tcBorders>
            <w:shd w:val="clear" w:color="auto" w:fill="auto"/>
            <w:vAlign w:val="bottom"/>
            <w:hideMark/>
          </w:tcPr>
          <w:p w14:paraId="06350C9E" w14:textId="77777777" w:rsidR="00884E46" w:rsidRPr="00884E46" w:rsidRDefault="00884E46" w:rsidP="00884E46">
            <w:pPr>
              <w:spacing w:after="0" w:line="240" w:lineRule="auto"/>
              <w:rPr>
                <w:rFonts w:ascii="Times New Roman" w:eastAsia="Times New Roman" w:hAnsi="Times New Roman" w:cs="Times New Roman"/>
                <w:kern w:val="0"/>
                <w:lang w:eastAsia="en-IN"/>
                <w14:ligatures w14:val="none"/>
              </w:rPr>
            </w:pPr>
          </w:p>
        </w:tc>
        <w:tc>
          <w:tcPr>
            <w:tcW w:w="1555" w:type="dxa"/>
            <w:tcBorders>
              <w:top w:val="nil"/>
              <w:left w:val="nil"/>
              <w:bottom w:val="nil"/>
              <w:right w:val="nil"/>
            </w:tcBorders>
            <w:shd w:val="clear" w:color="auto" w:fill="auto"/>
            <w:vAlign w:val="bottom"/>
            <w:hideMark/>
          </w:tcPr>
          <w:p w14:paraId="3C31CA83" w14:textId="77777777" w:rsidR="00884E46" w:rsidRPr="00884E46" w:rsidRDefault="00884E46" w:rsidP="00884E46">
            <w:pPr>
              <w:spacing w:after="0" w:line="240" w:lineRule="auto"/>
              <w:jc w:val="center"/>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5D32D782"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28280DB" w14:textId="77777777" w:rsidR="00884E46" w:rsidRPr="00884E46" w:rsidRDefault="00884E46" w:rsidP="00884E46">
            <w:pPr>
              <w:spacing w:after="0" w:line="240" w:lineRule="auto"/>
              <w:rPr>
                <w:rFonts w:ascii="Times New Roman" w:eastAsia="Times New Roman" w:hAnsi="Times New Roman" w:cs="Times New Roman"/>
                <w:kern w:val="0"/>
                <w:lang w:eastAsia="en-IN"/>
                <w14:ligatures w14:val="none"/>
              </w:rPr>
            </w:pPr>
            <w:r w:rsidRPr="00884E46">
              <w:rPr>
                <w:rFonts w:ascii="Times New Roman" w:eastAsia="Times New Roman" w:hAnsi="Times New Roman" w:cs="Times New Roman"/>
                <w:kern w:val="0"/>
                <w:lang w:eastAsia="en-IN"/>
                <w14:ligatures w14:val="none"/>
              </w:rPr>
              <w:t> </w:t>
            </w:r>
          </w:p>
        </w:tc>
      </w:tr>
      <w:tr w:rsidR="00884E46" w:rsidRPr="00884E46" w14:paraId="315232DC"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0A46BEBC"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single" w:sz="4" w:space="0" w:color="auto"/>
              <w:left w:val="nil"/>
              <w:bottom w:val="nil"/>
              <w:right w:val="nil"/>
            </w:tcBorders>
            <w:shd w:val="clear" w:color="auto" w:fill="auto"/>
            <w:vAlign w:val="bottom"/>
            <w:hideMark/>
          </w:tcPr>
          <w:p w14:paraId="570FF85B"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Ground Floor</w:t>
            </w:r>
          </w:p>
        </w:tc>
        <w:tc>
          <w:tcPr>
            <w:tcW w:w="1555" w:type="dxa"/>
            <w:tcBorders>
              <w:top w:val="single" w:sz="4" w:space="0" w:color="auto"/>
              <w:left w:val="nil"/>
              <w:bottom w:val="nil"/>
              <w:right w:val="nil"/>
            </w:tcBorders>
            <w:shd w:val="clear" w:color="auto" w:fill="auto"/>
            <w:vAlign w:val="bottom"/>
            <w:hideMark/>
          </w:tcPr>
          <w:p w14:paraId="1AB78E8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0EE3B83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511F1AC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A91B493"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3975E61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 </w:t>
            </w:r>
          </w:p>
        </w:tc>
        <w:tc>
          <w:tcPr>
            <w:tcW w:w="3201" w:type="dxa"/>
            <w:tcBorders>
              <w:top w:val="nil"/>
              <w:left w:val="nil"/>
              <w:bottom w:val="nil"/>
              <w:right w:val="nil"/>
            </w:tcBorders>
            <w:shd w:val="clear" w:color="auto" w:fill="auto"/>
            <w:vAlign w:val="bottom"/>
            <w:hideMark/>
          </w:tcPr>
          <w:p w14:paraId="7B097EE2"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Radiology/Emergency/Dental Clinic </w:t>
            </w:r>
          </w:p>
        </w:tc>
        <w:tc>
          <w:tcPr>
            <w:tcW w:w="1555" w:type="dxa"/>
            <w:tcBorders>
              <w:top w:val="nil"/>
              <w:left w:val="nil"/>
              <w:bottom w:val="nil"/>
              <w:right w:val="nil"/>
            </w:tcBorders>
            <w:shd w:val="clear" w:color="auto" w:fill="auto"/>
            <w:vAlign w:val="bottom"/>
            <w:hideMark/>
          </w:tcPr>
          <w:p w14:paraId="3655A594"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8651 </w:t>
            </w:r>
          </w:p>
        </w:tc>
        <w:tc>
          <w:tcPr>
            <w:tcW w:w="1519" w:type="dxa"/>
            <w:tcBorders>
              <w:top w:val="nil"/>
              <w:left w:val="nil"/>
              <w:bottom w:val="nil"/>
              <w:right w:val="nil"/>
            </w:tcBorders>
            <w:shd w:val="clear" w:color="auto" w:fill="auto"/>
            <w:noWrap/>
            <w:vAlign w:val="bottom"/>
            <w:hideMark/>
          </w:tcPr>
          <w:p w14:paraId="0EBDF3D0"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283F2C42"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121.11 </w:t>
            </w:r>
          </w:p>
        </w:tc>
      </w:tr>
      <w:tr w:rsidR="00884E46" w:rsidRPr="00884E46" w14:paraId="18F072D9"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62C921A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591CCAA0"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Pharmacy/Waiting Area/Café - 2</w:t>
            </w:r>
          </w:p>
        </w:tc>
        <w:tc>
          <w:tcPr>
            <w:tcW w:w="1555" w:type="dxa"/>
            <w:tcBorders>
              <w:top w:val="nil"/>
              <w:left w:val="nil"/>
              <w:bottom w:val="nil"/>
              <w:right w:val="nil"/>
            </w:tcBorders>
            <w:shd w:val="clear" w:color="auto" w:fill="auto"/>
            <w:vAlign w:val="bottom"/>
            <w:hideMark/>
          </w:tcPr>
          <w:p w14:paraId="4096367D"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p>
        </w:tc>
        <w:tc>
          <w:tcPr>
            <w:tcW w:w="1519" w:type="dxa"/>
            <w:tcBorders>
              <w:top w:val="nil"/>
              <w:left w:val="nil"/>
              <w:bottom w:val="nil"/>
              <w:right w:val="nil"/>
            </w:tcBorders>
            <w:shd w:val="clear" w:color="auto" w:fill="auto"/>
            <w:noWrap/>
            <w:vAlign w:val="bottom"/>
            <w:hideMark/>
          </w:tcPr>
          <w:p w14:paraId="5DB5357F"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BD22C0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C60ED9C"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5B72A1EF"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57BB2304"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555" w:type="dxa"/>
            <w:tcBorders>
              <w:top w:val="nil"/>
              <w:left w:val="nil"/>
              <w:bottom w:val="nil"/>
              <w:right w:val="nil"/>
            </w:tcBorders>
            <w:shd w:val="clear" w:color="auto" w:fill="auto"/>
            <w:vAlign w:val="bottom"/>
            <w:hideMark/>
          </w:tcPr>
          <w:p w14:paraId="413B3E73"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18D78E22"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074655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38D5F2F"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D88513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119F7E4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555" w:type="dxa"/>
            <w:tcBorders>
              <w:top w:val="nil"/>
              <w:left w:val="nil"/>
              <w:bottom w:val="nil"/>
              <w:right w:val="nil"/>
            </w:tcBorders>
            <w:shd w:val="clear" w:color="auto" w:fill="auto"/>
            <w:vAlign w:val="bottom"/>
            <w:hideMark/>
          </w:tcPr>
          <w:p w14:paraId="2EBC031F"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7DD07EDF"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2A01D35"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616DB551" w14:textId="77777777" w:rsidTr="00884E46">
        <w:trPr>
          <w:trHeight w:val="600"/>
        </w:trPr>
        <w:tc>
          <w:tcPr>
            <w:tcW w:w="1569" w:type="dxa"/>
            <w:tcBorders>
              <w:top w:val="nil"/>
              <w:left w:val="single" w:sz="8" w:space="0" w:color="auto"/>
              <w:bottom w:val="single" w:sz="4" w:space="0" w:color="auto"/>
              <w:right w:val="nil"/>
            </w:tcBorders>
            <w:shd w:val="clear" w:color="auto" w:fill="auto"/>
            <w:noWrap/>
            <w:vAlign w:val="bottom"/>
            <w:hideMark/>
          </w:tcPr>
          <w:p w14:paraId="31895B40"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single" w:sz="4" w:space="0" w:color="auto"/>
              <w:right w:val="nil"/>
            </w:tcBorders>
            <w:shd w:val="clear" w:color="auto" w:fill="auto"/>
            <w:vAlign w:val="bottom"/>
            <w:hideMark/>
          </w:tcPr>
          <w:p w14:paraId="7D7E838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 Adequate electric fitting)</w:t>
            </w:r>
          </w:p>
        </w:tc>
        <w:tc>
          <w:tcPr>
            <w:tcW w:w="1555" w:type="dxa"/>
            <w:tcBorders>
              <w:top w:val="nil"/>
              <w:left w:val="nil"/>
              <w:bottom w:val="single" w:sz="4" w:space="0" w:color="auto"/>
              <w:right w:val="nil"/>
            </w:tcBorders>
            <w:shd w:val="clear" w:color="auto" w:fill="auto"/>
            <w:vAlign w:val="bottom"/>
            <w:hideMark/>
          </w:tcPr>
          <w:p w14:paraId="7988FE13"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178820E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5C631D7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E131438"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48D1DDE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363A11C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6CC9B21F"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10C34880"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EC10615"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9AB04FE"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7CFB71D8"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single" w:sz="4" w:space="0" w:color="auto"/>
              <w:left w:val="nil"/>
              <w:bottom w:val="nil"/>
              <w:right w:val="nil"/>
            </w:tcBorders>
            <w:shd w:val="clear" w:color="auto" w:fill="auto"/>
            <w:vAlign w:val="bottom"/>
            <w:hideMark/>
          </w:tcPr>
          <w:p w14:paraId="554B72F0"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First floor</w:t>
            </w:r>
          </w:p>
        </w:tc>
        <w:tc>
          <w:tcPr>
            <w:tcW w:w="1555" w:type="dxa"/>
            <w:tcBorders>
              <w:top w:val="single" w:sz="4" w:space="0" w:color="auto"/>
              <w:left w:val="nil"/>
              <w:bottom w:val="nil"/>
              <w:right w:val="nil"/>
            </w:tcBorders>
            <w:shd w:val="clear" w:color="auto" w:fill="auto"/>
            <w:vAlign w:val="bottom"/>
            <w:hideMark/>
          </w:tcPr>
          <w:p w14:paraId="4A854A9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768C325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7B7319A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7EBBE4F"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0EB2D1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2 </w:t>
            </w:r>
          </w:p>
        </w:tc>
        <w:tc>
          <w:tcPr>
            <w:tcW w:w="3201" w:type="dxa"/>
            <w:tcBorders>
              <w:top w:val="nil"/>
              <w:left w:val="nil"/>
              <w:bottom w:val="nil"/>
              <w:right w:val="nil"/>
            </w:tcBorders>
            <w:shd w:val="clear" w:color="auto" w:fill="auto"/>
            <w:vAlign w:val="bottom"/>
            <w:hideMark/>
          </w:tcPr>
          <w:p w14:paraId="592E64C9"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Out Patient Department (OPD - 8)</w:t>
            </w:r>
          </w:p>
        </w:tc>
        <w:tc>
          <w:tcPr>
            <w:tcW w:w="1555" w:type="dxa"/>
            <w:tcBorders>
              <w:top w:val="nil"/>
              <w:left w:val="nil"/>
              <w:bottom w:val="nil"/>
              <w:right w:val="nil"/>
            </w:tcBorders>
            <w:shd w:val="clear" w:color="auto" w:fill="auto"/>
            <w:vAlign w:val="bottom"/>
            <w:hideMark/>
          </w:tcPr>
          <w:p w14:paraId="63DD5626"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11504 </w:t>
            </w:r>
          </w:p>
        </w:tc>
        <w:tc>
          <w:tcPr>
            <w:tcW w:w="1519" w:type="dxa"/>
            <w:tcBorders>
              <w:top w:val="nil"/>
              <w:left w:val="nil"/>
              <w:bottom w:val="nil"/>
              <w:right w:val="nil"/>
            </w:tcBorders>
            <w:shd w:val="clear" w:color="auto" w:fill="auto"/>
            <w:noWrap/>
            <w:vAlign w:val="bottom"/>
            <w:hideMark/>
          </w:tcPr>
          <w:p w14:paraId="3D3EE106"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304B6844"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161.06 </w:t>
            </w:r>
          </w:p>
        </w:tc>
      </w:tr>
      <w:tr w:rsidR="00884E46" w:rsidRPr="00884E46" w14:paraId="0FCCB20D"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09F0D317"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76DECC8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Column, Angle iron trusses on</w:t>
            </w:r>
          </w:p>
        </w:tc>
        <w:tc>
          <w:tcPr>
            <w:tcW w:w="1555" w:type="dxa"/>
            <w:tcBorders>
              <w:top w:val="nil"/>
              <w:left w:val="nil"/>
              <w:bottom w:val="nil"/>
              <w:right w:val="nil"/>
            </w:tcBorders>
            <w:shd w:val="clear" w:color="auto" w:fill="auto"/>
            <w:vAlign w:val="bottom"/>
            <w:hideMark/>
          </w:tcPr>
          <w:p w14:paraId="5C595991"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6ACDF9B2"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AF122B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CAE11E1"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AD756C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72297AD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Cement Blocks/Brick walls A.C.</w:t>
            </w:r>
          </w:p>
        </w:tc>
        <w:tc>
          <w:tcPr>
            <w:tcW w:w="1555" w:type="dxa"/>
            <w:tcBorders>
              <w:top w:val="nil"/>
              <w:left w:val="nil"/>
              <w:bottom w:val="nil"/>
              <w:right w:val="nil"/>
            </w:tcBorders>
            <w:shd w:val="clear" w:color="auto" w:fill="auto"/>
            <w:vAlign w:val="bottom"/>
            <w:hideMark/>
          </w:tcPr>
          <w:p w14:paraId="3C59924C"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534E3684"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A8E35A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6F85C0C0"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7CF0AB18"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single" w:sz="4" w:space="0" w:color="auto"/>
              <w:right w:val="nil"/>
            </w:tcBorders>
            <w:shd w:val="clear" w:color="auto" w:fill="auto"/>
            <w:vAlign w:val="bottom"/>
            <w:hideMark/>
          </w:tcPr>
          <w:p w14:paraId="37E0A71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Sheet roofing &amp; Stone flooring)</w:t>
            </w:r>
          </w:p>
        </w:tc>
        <w:tc>
          <w:tcPr>
            <w:tcW w:w="1555" w:type="dxa"/>
            <w:tcBorders>
              <w:top w:val="nil"/>
              <w:left w:val="nil"/>
              <w:bottom w:val="single" w:sz="4" w:space="0" w:color="auto"/>
              <w:right w:val="nil"/>
            </w:tcBorders>
            <w:shd w:val="clear" w:color="auto" w:fill="auto"/>
            <w:vAlign w:val="bottom"/>
            <w:hideMark/>
          </w:tcPr>
          <w:p w14:paraId="4075E7A8"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0644DF84"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1B3F895F"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C0744C6"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9406B4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3760616E"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07867C53"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4D5C3AF1"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664E11A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9F91C26"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1DE6405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single" w:sz="4" w:space="0" w:color="auto"/>
              <w:left w:val="nil"/>
              <w:bottom w:val="nil"/>
              <w:right w:val="nil"/>
            </w:tcBorders>
            <w:shd w:val="clear" w:color="auto" w:fill="auto"/>
            <w:vAlign w:val="bottom"/>
            <w:hideMark/>
          </w:tcPr>
          <w:p w14:paraId="254000DC"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Second floor</w:t>
            </w:r>
          </w:p>
        </w:tc>
        <w:tc>
          <w:tcPr>
            <w:tcW w:w="1555" w:type="dxa"/>
            <w:tcBorders>
              <w:top w:val="single" w:sz="4" w:space="0" w:color="auto"/>
              <w:left w:val="nil"/>
              <w:bottom w:val="nil"/>
              <w:right w:val="nil"/>
            </w:tcBorders>
            <w:shd w:val="clear" w:color="auto" w:fill="auto"/>
            <w:vAlign w:val="bottom"/>
            <w:hideMark/>
          </w:tcPr>
          <w:p w14:paraId="236DBFEE"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4468D64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04F1C40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9926FD2"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74B9CA1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3 </w:t>
            </w:r>
          </w:p>
        </w:tc>
        <w:tc>
          <w:tcPr>
            <w:tcW w:w="3201" w:type="dxa"/>
            <w:tcBorders>
              <w:top w:val="nil"/>
              <w:left w:val="nil"/>
              <w:bottom w:val="nil"/>
              <w:right w:val="nil"/>
            </w:tcBorders>
            <w:shd w:val="clear" w:color="auto" w:fill="auto"/>
            <w:vAlign w:val="bottom"/>
            <w:hideMark/>
          </w:tcPr>
          <w:p w14:paraId="168A26CD"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Lab/</w:t>
            </w:r>
            <w:proofErr w:type="spellStart"/>
            <w:r w:rsidRPr="00884E46">
              <w:rPr>
                <w:rFonts w:ascii="Calibri" w:eastAsia="Times New Roman" w:hAnsi="Calibri" w:cs="Calibri"/>
                <w:b/>
                <w:bCs/>
                <w:kern w:val="0"/>
                <w:lang w:eastAsia="en-IN"/>
                <w14:ligatures w14:val="none"/>
              </w:rPr>
              <w:t>Gynic</w:t>
            </w:r>
            <w:proofErr w:type="spellEnd"/>
            <w:r w:rsidRPr="00884E46">
              <w:rPr>
                <w:rFonts w:ascii="Calibri" w:eastAsia="Times New Roman" w:hAnsi="Calibri" w:cs="Calibri"/>
                <w:b/>
                <w:bCs/>
                <w:kern w:val="0"/>
                <w:lang w:eastAsia="en-IN"/>
                <w14:ligatures w14:val="none"/>
              </w:rPr>
              <w:t xml:space="preserve"> Department </w:t>
            </w:r>
            <w:proofErr w:type="gramStart"/>
            <w:r w:rsidRPr="00884E46">
              <w:rPr>
                <w:rFonts w:ascii="Calibri" w:eastAsia="Times New Roman" w:hAnsi="Calibri" w:cs="Calibri"/>
                <w:b/>
                <w:bCs/>
                <w:kern w:val="0"/>
                <w:lang w:eastAsia="en-IN"/>
                <w14:ligatures w14:val="none"/>
              </w:rPr>
              <w:t>With</w:t>
            </w:r>
            <w:proofErr w:type="gramEnd"/>
            <w:r w:rsidRPr="00884E46">
              <w:rPr>
                <w:rFonts w:ascii="Calibri" w:eastAsia="Times New Roman" w:hAnsi="Calibri" w:cs="Calibri"/>
                <w:b/>
                <w:bCs/>
                <w:kern w:val="0"/>
                <w:lang w:eastAsia="en-IN"/>
                <w14:ligatures w14:val="none"/>
              </w:rPr>
              <w:t xml:space="preserve"> </w:t>
            </w:r>
            <w:proofErr w:type="spellStart"/>
            <w:r w:rsidRPr="00884E46">
              <w:rPr>
                <w:rFonts w:ascii="Calibri" w:eastAsia="Times New Roman" w:hAnsi="Calibri" w:cs="Calibri"/>
                <w:b/>
                <w:bCs/>
                <w:kern w:val="0"/>
                <w:lang w:eastAsia="en-IN"/>
                <w14:ligatures w14:val="none"/>
              </w:rPr>
              <w:t>OperationTheatre</w:t>
            </w:r>
            <w:proofErr w:type="spellEnd"/>
          </w:p>
        </w:tc>
        <w:tc>
          <w:tcPr>
            <w:tcW w:w="1555" w:type="dxa"/>
            <w:tcBorders>
              <w:top w:val="nil"/>
              <w:left w:val="nil"/>
              <w:bottom w:val="nil"/>
              <w:right w:val="nil"/>
            </w:tcBorders>
            <w:shd w:val="clear" w:color="auto" w:fill="auto"/>
            <w:vAlign w:val="bottom"/>
            <w:hideMark/>
          </w:tcPr>
          <w:p w14:paraId="4CFF4F87"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11008 </w:t>
            </w:r>
          </w:p>
        </w:tc>
        <w:tc>
          <w:tcPr>
            <w:tcW w:w="1519" w:type="dxa"/>
            <w:tcBorders>
              <w:top w:val="nil"/>
              <w:left w:val="nil"/>
              <w:bottom w:val="nil"/>
              <w:right w:val="nil"/>
            </w:tcBorders>
            <w:shd w:val="clear" w:color="auto" w:fill="auto"/>
            <w:noWrap/>
            <w:vAlign w:val="bottom"/>
            <w:hideMark/>
          </w:tcPr>
          <w:p w14:paraId="799ACBB3"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4285942E"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154.11 </w:t>
            </w:r>
          </w:p>
        </w:tc>
      </w:tr>
      <w:tr w:rsidR="00884E46" w:rsidRPr="00884E46" w14:paraId="3231B167"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1D88D3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0BAEBDE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555" w:type="dxa"/>
            <w:tcBorders>
              <w:top w:val="nil"/>
              <w:left w:val="nil"/>
              <w:bottom w:val="nil"/>
              <w:right w:val="nil"/>
            </w:tcBorders>
            <w:shd w:val="clear" w:color="auto" w:fill="auto"/>
            <w:vAlign w:val="bottom"/>
            <w:hideMark/>
          </w:tcPr>
          <w:p w14:paraId="49B89DAA"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4A854C90"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6D706E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4FA42E4"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76F874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4CA54D8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555" w:type="dxa"/>
            <w:tcBorders>
              <w:top w:val="nil"/>
              <w:left w:val="nil"/>
              <w:bottom w:val="nil"/>
              <w:right w:val="nil"/>
            </w:tcBorders>
            <w:shd w:val="clear" w:color="auto" w:fill="auto"/>
            <w:vAlign w:val="bottom"/>
            <w:hideMark/>
          </w:tcPr>
          <w:p w14:paraId="7C9B868F"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75861255"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337A46C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27F3855"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FE515AC"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527D303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555" w:type="dxa"/>
            <w:tcBorders>
              <w:top w:val="nil"/>
              <w:left w:val="nil"/>
              <w:bottom w:val="nil"/>
              <w:right w:val="nil"/>
            </w:tcBorders>
            <w:shd w:val="clear" w:color="auto" w:fill="auto"/>
            <w:vAlign w:val="bottom"/>
            <w:hideMark/>
          </w:tcPr>
          <w:p w14:paraId="27B07C50"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389DCEF9"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1919EBF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B91997B"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35A0CC2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single" w:sz="4" w:space="0" w:color="auto"/>
              <w:right w:val="nil"/>
            </w:tcBorders>
            <w:shd w:val="clear" w:color="auto" w:fill="auto"/>
            <w:vAlign w:val="bottom"/>
            <w:hideMark/>
          </w:tcPr>
          <w:p w14:paraId="74C5B62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555" w:type="dxa"/>
            <w:tcBorders>
              <w:top w:val="nil"/>
              <w:left w:val="nil"/>
              <w:bottom w:val="single" w:sz="4" w:space="0" w:color="auto"/>
              <w:right w:val="nil"/>
            </w:tcBorders>
            <w:shd w:val="clear" w:color="auto" w:fill="auto"/>
            <w:vAlign w:val="bottom"/>
            <w:hideMark/>
          </w:tcPr>
          <w:p w14:paraId="5FE923BF"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0E0D37B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2C1F65D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37ACCAF"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BB9D10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129424F4"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585A5558"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1C88ED5C"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C06947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5929DE2"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90B308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0D51E53E"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19D43D77"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7E46ABB5"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83648C5"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7C53CF1"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74BFCBB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single" w:sz="4" w:space="0" w:color="auto"/>
              <w:left w:val="nil"/>
              <w:bottom w:val="nil"/>
              <w:right w:val="nil"/>
            </w:tcBorders>
            <w:shd w:val="clear" w:color="auto" w:fill="auto"/>
            <w:vAlign w:val="bottom"/>
            <w:hideMark/>
          </w:tcPr>
          <w:p w14:paraId="7CF79C99"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Third floor</w:t>
            </w:r>
          </w:p>
        </w:tc>
        <w:tc>
          <w:tcPr>
            <w:tcW w:w="1555" w:type="dxa"/>
            <w:tcBorders>
              <w:top w:val="single" w:sz="4" w:space="0" w:color="auto"/>
              <w:left w:val="nil"/>
              <w:bottom w:val="nil"/>
              <w:right w:val="nil"/>
            </w:tcBorders>
            <w:shd w:val="clear" w:color="auto" w:fill="auto"/>
            <w:vAlign w:val="bottom"/>
            <w:hideMark/>
          </w:tcPr>
          <w:p w14:paraId="423F8781"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1A3E255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5D2AA33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A4F7FDC"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74BFC4F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4 </w:t>
            </w:r>
          </w:p>
        </w:tc>
        <w:tc>
          <w:tcPr>
            <w:tcW w:w="3201" w:type="dxa"/>
            <w:tcBorders>
              <w:top w:val="nil"/>
              <w:left w:val="nil"/>
              <w:bottom w:val="nil"/>
              <w:right w:val="nil"/>
            </w:tcBorders>
            <w:shd w:val="clear" w:color="auto" w:fill="auto"/>
            <w:vAlign w:val="bottom"/>
            <w:hideMark/>
          </w:tcPr>
          <w:p w14:paraId="7BF40248"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Operation Theatre - 4/Cath Lab/</w:t>
            </w:r>
            <w:proofErr w:type="spellStart"/>
            <w:r w:rsidRPr="00884E46">
              <w:rPr>
                <w:rFonts w:ascii="Calibri" w:eastAsia="Times New Roman" w:hAnsi="Calibri" w:cs="Calibri"/>
                <w:b/>
                <w:bCs/>
                <w:kern w:val="0"/>
                <w:lang w:eastAsia="en-IN"/>
                <w14:ligatures w14:val="none"/>
              </w:rPr>
              <w:t>Cardic</w:t>
            </w:r>
            <w:proofErr w:type="spellEnd"/>
            <w:r w:rsidRPr="00884E46">
              <w:rPr>
                <w:rFonts w:ascii="Calibri" w:eastAsia="Times New Roman" w:hAnsi="Calibri" w:cs="Calibri"/>
                <w:b/>
                <w:bCs/>
                <w:kern w:val="0"/>
                <w:lang w:eastAsia="en-IN"/>
                <w14:ligatures w14:val="none"/>
              </w:rPr>
              <w:t xml:space="preserve"> </w:t>
            </w:r>
            <w:proofErr w:type="spellStart"/>
            <w:r w:rsidRPr="00884E46">
              <w:rPr>
                <w:rFonts w:ascii="Calibri" w:eastAsia="Times New Roman" w:hAnsi="Calibri" w:cs="Calibri"/>
                <w:b/>
                <w:bCs/>
                <w:kern w:val="0"/>
                <w:lang w:eastAsia="en-IN"/>
                <w14:ligatures w14:val="none"/>
              </w:rPr>
              <w:t>Ccu</w:t>
            </w:r>
            <w:proofErr w:type="spellEnd"/>
          </w:p>
        </w:tc>
        <w:tc>
          <w:tcPr>
            <w:tcW w:w="1555" w:type="dxa"/>
            <w:tcBorders>
              <w:top w:val="nil"/>
              <w:left w:val="nil"/>
              <w:bottom w:val="nil"/>
              <w:right w:val="nil"/>
            </w:tcBorders>
            <w:shd w:val="clear" w:color="auto" w:fill="auto"/>
            <w:vAlign w:val="bottom"/>
            <w:hideMark/>
          </w:tcPr>
          <w:p w14:paraId="5B087A2B"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11008 </w:t>
            </w:r>
          </w:p>
        </w:tc>
        <w:tc>
          <w:tcPr>
            <w:tcW w:w="1519" w:type="dxa"/>
            <w:tcBorders>
              <w:top w:val="nil"/>
              <w:left w:val="nil"/>
              <w:bottom w:val="nil"/>
              <w:right w:val="nil"/>
            </w:tcBorders>
            <w:shd w:val="clear" w:color="auto" w:fill="auto"/>
            <w:noWrap/>
            <w:vAlign w:val="bottom"/>
            <w:hideMark/>
          </w:tcPr>
          <w:p w14:paraId="6F43A0C1"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107B03DA"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154.11 </w:t>
            </w:r>
          </w:p>
        </w:tc>
      </w:tr>
      <w:tr w:rsidR="00884E46" w:rsidRPr="00884E46" w14:paraId="22963AEC"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6E9079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24D42E0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555" w:type="dxa"/>
            <w:tcBorders>
              <w:top w:val="nil"/>
              <w:left w:val="nil"/>
              <w:bottom w:val="nil"/>
              <w:right w:val="nil"/>
            </w:tcBorders>
            <w:shd w:val="clear" w:color="auto" w:fill="auto"/>
            <w:vAlign w:val="bottom"/>
            <w:hideMark/>
          </w:tcPr>
          <w:p w14:paraId="7AF78388"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047DFE4F"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091C09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69934296"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85F3018"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76C50A0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555" w:type="dxa"/>
            <w:tcBorders>
              <w:top w:val="nil"/>
              <w:left w:val="nil"/>
              <w:bottom w:val="nil"/>
              <w:right w:val="nil"/>
            </w:tcBorders>
            <w:shd w:val="clear" w:color="auto" w:fill="auto"/>
            <w:vAlign w:val="bottom"/>
            <w:hideMark/>
          </w:tcPr>
          <w:p w14:paraId="001F359F"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4858BE59"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F8B2EE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6B2CB22"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516E593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1160B1C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555" w:type="dxa"/>
            <w:tcBorders>
              <w:top w:val="nil"/>
              <w:left w:val="nil"/>
              <w:bottom w:val="nil"/>
              <w:right w:val="nil"/>
            </w:tcBorders>
            <w:shd w:val="clear" w:color="auto" w:fill="auto"/>
            <w:vAlign w:val="bottom"/>
            <w:hideMark/>
          </w:tcPr>
          <w:p w14:paraId="4591C8C2"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04CF98AA"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B20719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DF073A3"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642794F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single" w:sz="4" w:space="0" w:color="auto"/>
              <w:right w:val="nil"/>
            </w:tcBorders>
            <w:shd w:val="clear" w:color="auto" w:fill="auto"/>
            <w:vAlign w:val="bottom"/>
            <w:hideMark/>
          </w:tcPr>
          <w:p w14:paraId="5D89C73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555" w:type="dxa"/>
            <w:tcBorders>
              <w:top w:val="nil"/>
              <w:left w:val="nil"/>
              <w:bottom w:val="single" w:sz="4" w:space="0" w:color="auto"/>
              <w:right w:val="nil"/>
            </w:tcBorders>
            <w:shd w:val="clear" w:color="auto" w:fill="auto"/>
            <w:vAlign w:val="bottom"/>
            <w:hideMark/>
          </w:tcPr>
          <w:p w14:paraId="09ACE892"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4962DD1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70C9849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71BFBF8"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C912BE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384D0D5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7F066C38"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34728C77"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9838F44"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01305F7"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479E31E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1AEC8E4F"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001C3310"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54DF8F6E"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1F8E45A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391281C"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64D89697"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single" w:sz="4" w:space="0" w:color="auto"/>
              <w:left w:val="nil"/>
              <w:bottom w:val="nil"/>
              <w:right w:val="nil"/>
            </w:tcBorders>
            <w:shd w:val="clear" w:color="auto" w:fill="auto"/>
            <w:vAlign w:val="bottom"/>
            <w:hideMark/>
          </w:tcPr>
          <w:p w14:paraId="64161218" w14:textId="77777777" w:rsidR="00884E46" w:rsidRPr="00884E46" w:rsidRDefault="00884E46" w:rsidP="00884E46">
            <w:pPr>
              <w:spacing w:after="0" w:line="240" w:lineRule="auto"/>
              <w:jc w:val="both"/>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Fourth floor</w:t>
            </w:r>
          </w:p>
        </w:tc>
        <w:tc>
          <w:tcPr>
            <w:tcW w:w="1555" w:type="dxa"/>
            <w:tcBorders>
              <w:top w:val="single" w:sz="4" w:space="0" w:color="auto"/>
              <w:left w:val="nil"/>
              <w:bottom w:val="nil"/>
              <w:right w:val="nil"/>
            </w:tcBorders>
            <w:shd w:val="clear" w:color="auto" w:fill="auto"/>
            <w:vAlign w:val="bottom"/>
            <w:hideMark/>
          </w:tcPr>
          <w:p w14:paraId="3DC10A7F"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31BC739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25AA5BD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5661EEE"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42BC8314"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5 </w:t>
            </w:r>
          </w:p>
        </w:tc>
        <w:tc>
          <w:tcPr>
            <w:tcW w:w="3201" w:type="dxa"/>
            <w:tcBorders>
              <w:top w:val="nil"/>
              <w:left w:val="nil"/>
              <w:bottom w:val="nil"/>
              <w:right w:val="nil"/>
            </w:tcBorders>
            <w:shd w:val="clear" w:color="auto" w:fill="auto"/>
            <w:vAlign w:val="bottom"/>
            <w:hideMark/>
          </w:tcPr>
          <w:p w14:paraId="54FD65FD"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Intensive Care Unit - 7 Bed/Canteen/Blood Bank</w:t>
            </w:r>
          </w:p>
        </w:tc>
        <w:tc>
          <w:tcPr>
            <w:tcW w:w="1555" w:type="dxa"/>
            <w:tcBorders>
              <w:top w:val="nil"/>
              <w:left w:val="nil"/>
              <w:bottom w:val="nil"/>
              <w:right w:val="nil"/>
            </w:tcBorders>
            <w:shd w:val="clear" w:color="auto" w:fill="auto"/>
            <w:vAlign w:val="bottom"/>
            <w:hideMark/>
          </w:tcPr>
          <w:p w14:paraId="183E7EF1"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11008 </w:t>
            </w:r>
          </w:p>
        </w:tc>
        <w:tc>
          <w:tcPr>
            <w:tcW w:w="1519" w:type="dxa"/>
            <w:tcBorders>
              <w:top w:val="nil"/>
              <w:left w:val="nil"/>
              <w:bottom w:val="nil"/>
              <w:right w:val="nil"/>
            </w:tcBorders>
            <w:shd w:val="clear" w:color="auto" w:fill="auto"/>
            <w:noWrap/>
            <w:vAlign w:val="bottom"/>
            <w:hideMark/>
          </w:tcPr>
          <w:p w14:paraId="3098A9D6"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6BB838C0"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154.11 </w:t>
            </w:r>
          </w:p>
        </w:tc>
      </w:tr>
      <w:tr w:rsidR="00884E46" w:rsidRPr="00884E46" w14:paraId="7AF3F714"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09BD49A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3DBE960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Column, Angle iron trusses on</w:t>
            </w:r>
          </w:p>
        </w:tc>
        <w:tc>
          <w:tcPr>
            <w:tcW w:w="1555" w:type="dxa"/>
            <w:tcBorders>
              <w:top w:val="nil"/>
              <w:left w:val="nil"/>
              <w:bottom w:val="nil"/>
              <w:right w:val="nil"/>
            </w:tcBorders>
            <w:shd w:val="clear" w:color="auto" w:fill="auto"/>
            <w:vAlign w:val="bottom"/>
            <w:hideMark/>
          </w:tcPr>
          <w:p w14:paraId="538E8400"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1D6ADEB3"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7EE45A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835C0BA"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C5AB66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3F15265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Cement Blocks/Brick walls A.C.</w:t>
            </w:r>
          </w:p>
        </w:tc>
        <w:tc>
          <w:tcPr>
            <w:tcW w:w="1555" w:type="dxa"/>
            <w:tcBorders>
              <w:top w:val="nil"/>
              <w:left w:val="nil"/>
              <w:bottom w:val="nil"/>
              <w:right w:val="nil"/>
            </w:tcBorders>
            <w:shd w:val="clear" w:color="auto" w:fill="auto"/>
            <w:vAlign w:val="bottom"/>
            <w:hideMark/>
          </w:tcPr>
          <w:p w14:paraId="296C16F2"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32B8FEC2"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E121ED5"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39C9CC0"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612F500C"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lastRenderedPageBreak/>
              <w:t> </w:t>
            </w:r>
          </w:p>
        </w:tc>
        <w:tc>
          <w:tcPr>
            <w:tcW w:w="3201" w:type="dxa"/>
            <w:tcBorders>
              <w:top w:val="nil"/>
              <w:left w:val="nil"/>
              <w:bottom w:val="single" w:sz="4" w:space="0" w:color="auto"/>
              <w:right w:val="nil"/>
            </w:tcBorders>
            <w:shd w:val="clear" w:color="auto" w:fill="auto"/>
            <w:vAlign w:val="bottom"/>
            <w:hideMark/>
          </w:tcPr>
          <w:p w14:paraId="6F1ECA34"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Sheet roofing &amp; Stone flooring)</w:t>
            </w:r>
          </w:p>
        </w:tc>
        <w:tc>
          <w:tcPr>
            <w:tcW w:w="1555" w:type="dxa"/>
            <w:tcBorders>
              <w:top w:val="nil"/>
              <w:left w:val="nil"/>
              <w:bottom w:val="single" w:sz="4" w:space="0" w:color="auto"/>
              <w:right w:val="nil"/>
            </w:tcBorders>
            <w:shd w:val="clear" w:color="auto" w:fill="auto"/>
            <w:vAlign w:val="bottom"/>
            <w:hideMark/>
          </w:tcPr>
          <w:p w14:paraId="0B4011AC"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33F2B2C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00C2289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ED3BC45"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A362E7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2BA08F57"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49A7B61D"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42024CE4"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6D4C9A9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7C46C4F"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0BEA711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single" w:sz="4" w:space="0" w:color="auto"/>
              <w:left w:val="nil"/>
              <w:bottom w:val="nil"/>
              <w:right w:val="nil"/>
            </w:tcBorders>
            <w:shd w:val="clear" w:color="auto" w:fill="auto"/>
            <w:vAlign w:val="bottom"/>
            <w:hideMark/>
          </w:tcPr>
          <w:p w14:paraId="3C007663"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Fifth floor</w:t>
            </w:r>
          </w:p>
        </w:tc>
        <w:tc>
          <w:tcPr>
            <w:tcW w:w="1555" w:type="dxa"/>
            <w:tcBorders>
              <w:top w:val="single" w:sz="4" w:space="0" w:color="auto"/>
              <w:left w:val="nil"/>
              <w:bottom w:val="nil"/>
              <w:right w:val="nil"/>
            </w:tcBorders>
            <w:shd w:val="clear" w:color="auto" w:fill="auto"/>
            <w:vAlign w:val="bottom"/>
            <w:hideMark/>
          </w:tcPr>
          <w:p w14:paraId="78CA8C4D"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0D756C1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6CC0B3F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598324F"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057BF66F"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6 </w:t>
            </w:r>
          </w:p>
        </w:tc>
        <w:tc>
          <w:tcPr>
            <w:tcW w:w="3201" w:type="dxa"/>
            <w:tcBorders>
              <w:top w:val="nil"/>
              <w:left w:val="nil"/>
              <w:bottom w:val="nil"/>
              <w:right w:val="nil"/>
            </w:tcBorders>
            <w:shd w:val="clear" w:color="auto" w:fill="auto"/>
            <w:vAlign w:val="bottom"/>
            <w:hideMark/>
          </w:tcPr>
          <w:p w14:paraId="7FA9AABB"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Ward - Male - 2, Female - 2/Private Room - 7 </w:t>
            </w:r>
          </w:p>
        </w:tc>
        <w:tc>
          <w:tcPr>
            <w:tcW w:w="1555" w:type="dxa"/>
            <w:tcBorders>
              <w:top w:val="nil"/>
              <w:left w:val="nil"/>
              <w:bottom w:val="nil"/>
              <w:right w:val="nil"/>
            </w:tcBorders>
            <w:shd w:val="clear" w:color="auto" w:fill="auto"/>
            <w:vAlign w:val="bottom"/>
            <w:hideMark/>
          </w:tcPr>
          <w:p w14:paraId="2B07C0CB"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10436 </w:t>
            </w:r>
          </w:p>
        </w:tc>
        <w:tc>
          <w:tcPr>
            <w:tcW w:w="1519" w:type="dxa"/>
            <w:tcBorders>
              <w:top w:val="nil"/>
              <w:left w:val="nil"/>
              <w:bottom w:val="nil"/>
              <w:right w:val="nil"/>
            </w:tcBorders>
            <w:shd w:val="clear" w:color="auto" w:fill="auto"/>
            <w:noWrap/>
            <w:vAlign w:val="bottom"/>
            <w:hideMark/>
          </w:tcPr>
          <w:p w14:paraId="637C0522"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27DDDDF1"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146.10 </w:t>
            </w:r>
          </w:p>
        </w:tc>
      </w:tr>
      <w:tr w:rsidR="00884E46" w:rsidRPr="00884E46" w14:paraId="2CB974FA"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ACEA650"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24CF2BF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555" w:type="dxa"/>
            <w:tcBorders>
              <w:top w:val="nil"/>
              <w:left w:val="nil"/>
              <w:bottom w:val="nil"/>
              <w:right w:val="nil"/>
            </w:tcBorders>
            <w:shd w:val="clear" w:color="auto" w:fill="auto"/>
            <w:vAlign w:val="bottom"/>
            <w:hideMark/>
          </w:tcPr>
          <w:p w14:paraId="3AD5B76F"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33EAF2F8"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5777DF2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4A3612A"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61C95410"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03AAE154"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555" w:type="dxa"/>
            <w:tcBorders>
              <w:top w:val="nil"/>
              <w:left w:val="nil"/>
              <w:bottom w:val="nil"/>
              <w:right w:val="nil"/>
            </w:tcBorders>
            <w:shd w:val="clear" w:color="auto" w:fill="auto"/>
            <w:vAlign w:val="bottom"/>
            <w:hideMark/>
          </w:tcPr>
          <w:p w14:paraId="4D92FC20"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1ADF42B3"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20E962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4D1B65D"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AD3399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645427B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555" w:type="dxa"/>
            <w:tcBorders>
              <w:top w:val="nil"/>
              <w:left w:val="nil"/>
              <w:bottom w:val="nil"/>
              <w:right w:val="nil"/>
            </w:tcBorders>
            <w:shd w:val="clear" w:color="auto" w:fill="auto"/>
            <w:vAlign w:val="bottom"/>
            <w:hideMark/>
          </w:tcPr>
          <w:p w14:paraId="0B845CF8"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6FEF5F99"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D3351B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61001C0"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3C4DD71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single" w:sz="4" w:space="0" w:color="auto"/>
              <w:right w:val="nil"/>
            </w:tcBorders>
            <w:shd w:val="clear" w:color="auto" w:fill="auto"/>
            <w:vAlign w:val="bottom"/>
            <w:hideMark/>
          </w:tcPr>
          <w:p w14:paraId="1140736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555" w:type="dxa"/>
            <w:tcBorders>
              <w:top w:val="nil"/>
              <w:left w:val="nil"/>
              <w:bottom w:val="single" w:sz="4" w:space="0" w:color="auto"/>
              <w:right w:val="nil"/>
            </w:tcBorders>
            <w:shd w:val="clear" w:color="auto" w:fill="auto"/>
            <w:vAlign w:val="bottom"/>
            <w:hideMark/>
          </w:tcPr>
          <w:p w14:paraId="70971FA9"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70A684E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3F45DBD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26389D3"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5F200E7F"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6BD8FFC4"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7ED8F60A"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6463D6F1"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6539B86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106171A"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6FAB580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single" w:sz="4" w:space="0" w:color="auto"/>
              <w:left w:val="nil"/>
              <w:bottom w:val="nil"/>
              <w:right w:val="nil"/>
            </w:tcBorders>
            <w:shd w:val="clear" w:color="auto" w:fill="auto"/>
            <w:vAlign w:val="bottom"/>
            <w:hideMark/>
          </w:tcPr>
          <w:p w14:paraId="1B5C6EBE"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Sixth floor</w:t>
            </w:r>
          </w:p>
        </w:tc>
        <w:tc>
          <w:tcPr>
            <w:tcW w:w="1555" w:type="dxa"/>
            <w:tcBorders>
              <w:top w:val="single" w:sz="4" w:space="0" w:color="auto"/>
              <w:left w:val="nil"/>
              <w:bottom w:val="nil"/>
              <w:right w:val="nil"/>
            </w:tcBorders>
            <w:shd w:val="clear" w:color="auto" w:fill="auto"/>
            <w:vAlign w:val="bottom"/>
            <w:hideMark/>
          </w:tcPr>
          <w:p w14:paraId="4411280B"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613A109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0B9BBF4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6A21FB9"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1B13A8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7 </w:t>
            </w:r>
          </w:p>
        </w:tc>
        <w:tc>
          <w:tcPr>
            <w:tcW w:w="3201" w:type="dxa"/>
            <w:tcBorders>
              <w:top w:val="nil"/>
              <w:left w:val="nil"/>
              <w:bottom w:val="nil"/>
              <w:right w:val="nil"/>
            </w:tcBorders>
            <w:shd w:val="clear" w:color="auto" w:fill="auto"/>
            <w:vAlign w:val="bottom"/>
            <w:hideMark/>
          </w:tcPr>
          <w:p w14:paraId="571E3CA8"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Private Room - 16</w:t>
            </w:r>
          </w:p>
        </w:tc>
        <w:tc>
          <w:tcPr>
            <w:tcW w:w="1555" w:type="dxa"/>
            <w:tcBorders>
              <w:top w:val="nil"/>
              <w:left w:val="nil"/>
              <w:bottom w:val="nil"/>
              <w:right w:val="nil"/>
            </w:tcBorders>
            <w:shd w:val="clear" w:color="auto" w:fill="auto"/>
            <w:vAlign w:val="bottom"/>
            <w:hideMark/>
          </w:tcPr>
          <w:p w14:paraId="3E09D20C"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10436 </w:t>
            </w:r>
          </w:p>
        </w:tc>
        <w:tc>
          <w:tcPr>
            <w:tcW w:w="1519" w:type="dxa"/>
            <w:tcBorders>
              <w:top w:val="nil"/>
              <w:left w:val="nil"/>
              <w:bottom w:val="nil"/>
              <w:right w:val="nil"/>
            </w:tcBorders>
            <w:shd w:val="clear" w:color="auto" w:fill="auto"/>
            <w:noWrap/>
            <w:vAlign w:val="bottom"/>
            <w:hideMark/>
          </w:tcPr>
          <w:p w14:paraId="19CBE81C"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3E94342B"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146.10 </w:t>
            </w:r>
          </w:p>
        </w:tc>
      </w:tr>
      <w:tr w:rsidR="00884E46" w:rsidRPr="00884E46" w14:paraId="2181EA56"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4A7EEB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597D117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555" w:type="dxa"/>
            <w:tcBorders>
              <w:top w:val="nil"/>
              <w:left w:val="nil"/>
              <w:bottom w:val="nil"/>
              <w:right w:val="nil"/>
            </w:tcBorders>
            <w:shd w:val="clear" w:color="auto" w:fill="auto"/>
            <w:vAlign w:val="bottom"/>
            <w:hideMark/>
          </w:tcPr>
          <w:p w14:paraId="2E148E53"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65A4DC8B"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0ADAAE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1C93B8B"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007A23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0FE7B79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555" w:type="dxa"/>
            <w:tcBorders>
              <w:top w:val="nil"/>
              <w:left w:val="nil"/>
              <w:bottom w:val="nil"/>
              <w:right w:val="nil"/>
            </w:tcBorders>
            <w:shd w:val="clear" w:color="auto" w:fill="auto"/>
            <w:vAlign w:val="bottom"/>
            <w:hideMark/>
          </w:tcPr>
          <w:p w14:paraId="477B119B"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575F3F29"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C06F3F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8711D0D"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FFE18FE"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2211856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555" w:type="dxa"/>
            <w:tcBorders>
              <w:top w:val="nil"/>
              <w:left w:val="nil"/>
              <w:bottom w:val="nil"/>
              <w:right w:val="nil"/>
            </w:tcBorders>
            <w:shd w:val="clear" w:color="auto" w:fill="auto"/>
            <w:vAlign w:val="bottom"/>
            <w:hideMark/>
          </w:tcPr>
          <w:p w14:paraId="153815BE"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23A6D285"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51E7108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69262660"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16743CB0"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single" w:sz="4" w:space="0" w:color="auto"/>
              <w:right w:val="nil"/>
            </w:tcBorders>
            <w:shd w:val="clear" w:color="auto" w:fill="auto"/>
            <w:vAlign w:val="bottom"/>
            <w:hideMark/>
          </w:tcPr>
          <w:p w14:paraId="0448F1E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555" w:type="dxa"/>
            <w:tcBorders>
              <w:top w:val="nil"/>
              <w:left w:val="nil"/>
              <w:bottom w:val="single" w:sz="4" w:space="0" w:color="auto"/>
              <w:right w:val="nil"/>
            </w:tcBorders>
            <w:shd w:val="clear" w:color="auto" w:fill="auto"/>
            <w:vAlign w:val="bottom"/>
            <w:hideMark/>
          </w:tcPr>
          <w:p w14:paraId="7D75B73C"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2803641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2523CAC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A136BD5"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79B300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178E5FC0"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4BFC0F1B"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1FDC6E28"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667AA4D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E4634CD"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61C910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30F4EB20"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3EECF0D5"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22DFFCCA"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5F189F5"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8E9E638"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06646A2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single" w:sz="4" w:space="0" w:color="auto"/>
              <w:left w:val="nil"/>
              <w:bottom w:val="nil"/>
              <w:right w:val="nil"/>
            </w:tcBorders>
            <w:shd w:val="clear" w:color="auto" w:fill="auto"/>
            <w:vAlign w:val="bottom"/>
            <w:hideMark/>
          </w:tcPr>
          <w:p w14:paraId="554A01AF"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Seventh floor</w:t>
            </w:r>
          </w:p>
        </w:tc>
        <w:tc>
          <w:tcPr>
            <w:tcW w:w="1555" w:type="dxa"/>
            <w:tcBorders>
              <w:top w:val="single" w:sz="4" w:space="0" w:color="auto"/>
              <w:left w:val="nil"/>
              <w:bottom w:val="nil"/>
              <w:right w:val="nil"/>
            </w:tcBorders>
            <w:shd w:val="clear" w:color="auto" w:fill="auto"/>
            <w:vAlign w:val="bottom"/>
            <w:hideMark/>
          </w:tcPr>
          <w:p w14:paraId="132F7F67"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20374A5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042ACC3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F6DBEE2"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4031FD09"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8 </w:t>
            </w:r>
          </w:p>
        </w:tc>
        <w:tc>
          <w:tcPr>
            <w:tcW w:w="3201" w:type="dxa"/>
            <w:tcBorders>
              <w:top w:val="nil"/>
              <w:left w:val="nil"/>
              <w:bottom w:val="nil"/>
              <w:right w:val="nil"/>
            </w:tcBorders>
            <w:shd w:val="clear" w:color="auto" w:fill="auto"/>
            <w:vAlign w:val="bottom"/>
            <w:hideMark/>
          </w:tcPr>
          <w:p w14:paraId="58C52480"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Private Room - 16</w:t>
            </w:r>
          </w:p>
        </w:tc>
        <w:tc>
          <w:tcPr>
            <w:tcW w:w="1555" w:type="dxa"/>
            <w:tcBorders>
              <w:top w:val="nil"/>
              <w:left w:val="nil"/>
              <w:bottom w:val="nil"/>
              <w:right w:val="nil"/>
            </w:tcBorders>
            <w:shd w:val="clear" w:color="auto" w:fill="auto"/>
            <w:vAlign w:val="bottom"/>
            <w:hideMark/>
          </w:tcPr>
          <w:p w14:paraId="1E16215D"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10436 </w:t>
            </w:r>
          </w:p>
        </w:tc>
        <w:tc>
          <w:tcPr>
            <w:tcW w:w="1519" w:type="dxa"/>
            <w:tcBorders>
              <w:top w:val="nil"/>
              <w:left w:val="nil"/>
              <w:bottom w:val="nil"/>
              <w:right w:val="nil"/>
            </w:tcBorders>
            <w:shd w:val="clear" w:color="auto" w:fill="auto"/>
            <w:noWrap/>
            <w:vAlign w:val="bottom"/>
            <w:hideMark/>
          </w:tcPr>
          <w:p w14:paraId="520A9E9D"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7C73BEDA"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146.10 </w:t>
            </w:r>
          </w:p>
        </w:tc>
      </w:tr>
      <w:tr w:rsidR="00884E46" w:rsidRPr="00884E46" w14:paraId="0948714A"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040D08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418C783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555" w:type="dxa"/>
            <w:tcBorders>
              <w:top w:val="nil"/>
              <w:left w:val="nil"/>
              <w:bottom w:val="nil"/>
              <w:right w:val="nil"/>
            </w:tcBorders>
            <w:shd w:val="clear" w:color="auto" w:fill="auto"/>
            <w:vAlign w:val="bottom"/>
            <w:hideMark/>
          </w:tcPr>
          <w:p w14:paraId="44ED10DA"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55AC557C"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F584B2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07A39DE"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B2ECDFE"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0DA1664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555" w:type="dxa"/>
            <w:tcBorders>
              <w:top w:val="nil"/>
              <w:left w:val="nil"/>
              <w:bottom w:val="nil"/>
              <w:right w:val="nil"/>
            </w:tcBorders>
            <w:shd w:val="clear" w:color="auto" w:fill="auto"/>
            <w:vAlign w:val="bottom"/>
            <w:hideMark/>
          </w:tcPr>
          <w:p w14:paraId="03DCDBC8"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4AE8270D"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72EFBAF"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41AE6C6"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C0AFCE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6C95CC9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555" w:type="dxa"/>
            <w:tcBorders>
              <w:top w:val="nil"/>
              <w:left w:val="nil"/>
              <w:bottom w:val="nil"/>
              <w:right w:val="nil"/>
            </w:tcBorders>
            <w:shd w:val="clear" w:color="auto" w:fill="auto"/>
            <w:vAlign w:val="bottom"/>
            <w:hideMark/>
          </w:tcPr>
          <w:p w14:paraId="49D5A08E"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237D4553"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17D93D8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055633F"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1713F547"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single" w:sz="4" w:space="0" w:color="auto"/>
              <w:right w:val="nil"/>
            </w:tcBorders>
            <w:shd w:val="clear" w:color="auto" w:fill="auto"/>
            <w:vAlign w:val="bottom"/>
            <w:hideMark/>
          </w:tcPr>
          <w:p w14:paraId="73B552DF"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555" w:type="dxa"/>
            <w:tcBorders>
              <w:top w:val="nil"/>
              <w:left w:val="nil"/>
              <w:bottom w:val="single" w:sz="4" w:space="0" w:color="auto"/>
              <w:right w:val="nil"/>
            </w:tcBorders>
            <w:shd w:val="clear" w:color="auto" w:fill="auto"/>
            <w:vAlign w:val="bottom"/>
            <w:hideMark/>
          </w:tcPr>
          <w:p w14:paraId="0E392A0E"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420F041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551C0E1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B11A129"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56CD280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17855A9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71F1996A"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5C975EAF"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36183E0F"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0707A56"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4E60885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9 </w:t>
            </w:r>
          </w:p>
        </w:tc>
        <w:tc>
          <w:tcPr>
            <w:tcW w:w="3201" w:type="dxa"/>
            <w:tcBorders>
              <w:top w:val="single" w:sz="4" w:space="0" w:color="auto"/>
              <w:left w:val="nil"/>
              <w:bottom w:val="nil"/>
              <w:right w:val="nil"/>
            </w:tcBorders>
            <w:shd w:val="clear" w:color="auto" w:fill="auto"/>
            <w:vAlign w:val="bottom"/>
            <w:hideMark/>
          </w:tcPr>
          <w:p w14:paraId="685A973D"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proofErr w:type="spellStart"/>
            <w:r w:rsidRPr="00884E46">
              <w:rPr>
                <w:rFonts w:ascii="Calibri" w:eastAsia="Times New Roman" w:hAnsi="Calibri" w:cs="Calibri"/>
                <w:b/>
                <w:bCs/>
                <w:kern w:val="0"/>
                <w:lang w:eastAsia="en-IN"/>
                <w14:ligatures w14:val="none"/>
              </w:rPr>
              <w:t>Mumty</w:t>
            </w:r>
            <w:proofErr w:type="spellEnd"/>
          </w:p>
        </w:tc>
        <w:tc>
          <w:tcPr>
            <w:tcW w:w="1555" w:type="dxa"/>
            <w:tcBorders>
              <w:top w:val="single" w:sz="4" w:space="0" w:color="auto"/>
              <w:left w:val="nil"/>
              <w:bottom w:val="nil"/>
              <w:right w:val="nil"/>
            </w:tcBorders>
            <w:shd w:val="clear" w:color="auto" w:fill="auto"/>
            <w:vAlign w:val="bottom"/>
            <w:hideMark/>
          </w:tcPr>
          <w:p w14:paraId="7668FD1D"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1028 </w:t>
            </w:r>
          </w:p>
        </w:tc>
        <w:tc>
          <w:tcPr>
            <w:tcW w:w="1519" w:type="dxa"/>
            <w:tcBorders>
              <w:top w:val="single" w:sz="4" w:space="0" w:color="auto"/>
              <w:left w:val="nil"/>
              <w:bottom w:val="nil"/>
              <w:right w:val="nil"/>
            </w:tcBorders>
            <w:shd w:val="clear" w:color="auto" w:fill="auto"/>
            <w:noWrap/>
            <w:vAlign w:val="bottom"/>
            <w:hideMark/>
          </w:tcPr>
          <w:p w14:paraId="34C32856"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single" w:sz="4" w:space="0" w:color="auto"/>
              <w:left w:val="nil"/>
              <w:bottom w:val="nil"/>
              <w:right w:val="single" w:sz="8" w:space="0" w:color="auto"/>
            </w:tcBorders>
            <w:shd w:val="clear" w:color="auto" w:fill="auto"/>
            <w:noWrap/>
            <w:vAlign w:val="bottom"/>
            <w:hideMark/>
          </w:tcPr>
          <w:p w14:paraId="3DEF4D2D"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14.39 </w:t>
            </w:r>
          </w:p>
        </w:tc>
      </w:tr>
      <w:tr w:rsidR="00884E46" w:rsidRPr="00884E46" w14:paraId="56FF46D3" w14:textId="77777777" w:rsidTr="00884E46">
        <w:trPr>
          <w:trHeight w:val="1500"/>
        </w:trPr>
        <w:tc>
          <w:tcPr>
            <w:tcW w:w="1569" w:type="dxa"/>
            <w:tcBorders>
              <w:top w:val="nil"/>
              <w:left w:val="single" w:sz="8" w:space="0" w:color="auto"/>
              <w:bottom w:val="nil"/>
              <w:right w:val="nil"/>
            </w:tcBorders>
            <w:shd w:val="clear" w:color="auto" w:fill="auto"/>
            <w:noWrap/>
            <w:vAlign w:val="bottom"/>
            <w:hideMark/>
          </w:tcPr>
          <w:p w14:paraId="1611F78E"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4A52D2E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a small structure that is constructed on the roof of a building, at the top of a staircase, in a way to shield the staircase from the weather.</w:t>
            </w:r>
          </w:p>
        </w:tc>
        <w:tc>
          <w:tcPr>
            <w:tcW w:w="1555" w:type="dxa"/>
            <w:tcBorders>
              <w:top w:val="nil"/>
              <w:left w:val="nil"/>
              <w:bottom w:val="nil"/>
              <w:right w:val="nil"/>
            </w:tcBorders>
            <w:shd w:val="clear" w:color="auto" w:fill="auto"/>
            <w:vAlign w:val="bottom"/>
            <w:hideMark/>
          </w:tcPr>
          <w:p w14:paraId="667203B1"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3F048F58"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CFBE7F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91A02C3"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A4CE0C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1258CB4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555" w:type="dxa"/>
            <w:tcBorders>
              <w:top w:val="nil"/>
              <w:left w:val="nil"/>
              <w:bottom w:val="nil"/>
              <w:right w:val="nil"/>
            </w:tcBorders>
            <w:shd w:val="clear" w:color="auto" w:fill="auto"/>
            <w:vAlign w:val="bottom"/>
            <w:hideMark/>
          </w:tcPr>
          <w:p w14:paraId="737B1C1C"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54F25CA6"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0D93D85"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9ECFF44"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55E8DEF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61BE615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555" w:type="dxa"/>
            <w:tcBorders>
              <w:top w:val="nil"/>
              <w:left w:val="nil"/>
              <w:bottom w:val="nil"/>
              <w:right w:val="nil"/>
            </w:tcBorders>
            <w:shd w:val="clear" w:color="auto" w:fill="auto"/>
            <w:vAlign w:val="bottom"/>
            <w:hideMark/>
          </w:tcPr>
          <w:p w14:paraId="5FA8A4D0"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63C79C79"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BCAB0C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BC3E39E"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4098B14"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7D293AA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555" w:type="dxa"/>
            <w:tcBorders>
              <w:top w:val="nil"/>
              <w:left w:val="nil"/>
              <w:bottom w:val="nil"/>
              <w:right w:val="nil"/>
            </w:tcBorders>
            <w:shd w:val="clear" w:color="auto" w:fill="auto"/>
            <w:vAlign w:val="bottom"/>
            <w:hideMark/>
          </w:tcPr>
          <w:p w14:paraId="31BC284F"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1A631A1F"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66EDCC4F"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8CB514B"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34FFF3F9"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single" w:sz="4" w:space="0" w:color="auto"/>
              <w:right w:val="nil"/>
            </w:tcBorders>
            <w:shd w:val="clear" w:color="auto" w:fill="auto"/>
            <w:vAlign w:val="bottom"/>
            <w:hideMark/>
          </w:tcPr>
          <w:p w14:paraId="5A3F6D8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555" w:type="dxa"/>
            <w:tcBorders>
              <w:top w:val="nil"/>
              <w:left w:val="nil"/>
              <w:bottom w:val="single" w:sz="4" w:space="0" w:color="auto"/>
              <w:right w:val="nil"/>
            </w:tcBorders>
            <w:shd w:val="clear" w:color="auto" w:fill="auto"/>
            <w:vAlign w:val="bottom"/>
            <w:hideMark/>
          </w:tcPr>
          <w:p w14:paraId="4E5A88BF"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023CEF04"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76AA27F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01C6C47"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AFAAE0C"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6DF3C950"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3C7F02CA"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6F9ADB9E"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2E82D3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34CB31D"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1D72C7F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single" w:sz="4" w:space="0" w:color="auto"/>
              <w:left w:val="nil"/>
              <w:bottom w:val="nil"/>
              <w:right w:val="nil"/>
            </w:tcBorders>
            <w:shd w:val="clear" w:color="auto" w:fill="auto"/>
            <w:vAlign w:val="bottom"/>
            <w:hideMark/>
          </w:tcPr>
          <w:p w14:paraId="576D54D2"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Basement 1</w:t>
            </w:r>
          </w:p>
        </w:tc>
        <w:tc>
          <w:tcPr>
            <w:tcW w:w="1555" w:type="dxa"/>
            <w:tcBorders>
              <w:top w:val="single" w:sz="4" w:space="0" w:color="auto"/>
              <w:left w:val="nil"/>
              <w:bottom w:val="nil"/>
              <w:right w:val="nil"/>
            </w:tcBorders>
            <w:shd w:val="clear" w:color="auto" w:fill="auto"/>
            <w:vAlign w:val="bottom"/>
            <w:hideMark/>
          </w:tcPr>
          <w:p w14:paraId="185BE830"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18E7427F"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7AEEB96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7DCBD2A"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208026A5"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10 </w:t>
            </w:r>
          </w:p>
        </w:tc>
        <w:tc>
          <w:tcPr>
            <w:tcW w:w="3201" w:type="dxa"/>
            <w:tcBorders>
              <w:top w:val="nil"/>
              <w:left w:val="nil"/>
              <w:bottom w:val="single" w:sz="4" w:space="0" w:color="auto"/>
              <w:right w:val="nil"/>
            </w:tcBorders>
            <w:shd w:val="clear" w:color="auto" w:fill="auto"/>
            <w:vAlign w:val="bottom"/>
            <w:hideMark/>
          </w:tcPr>
          <w:p w14:paraId="6F5749E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Parking</w:t>
            </w:r>
          </w:p>
        </w:tc>
        <w:tc>
          <w:tcPr>
            <w:tcW w:w="1555" w:type="dxa"/>
            <w:tcBorders>
              <w:top w:val="nil"/>
              <w:left w:val="nil"/>
              <w:bottom w:val="single" w:sz="4" w:space="0" w:color="auto"/>
              <w:right w:val="nil"/>
            </w:tcBorders>
            <w:shd w:val="clear" w:color="auto" w:fill="auto"/>
            <w:vAlign w:val="bottom"/>
            <w:hideMark/>
          </w:tcPr>
          <w:p w14:paraId="02BA1096"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20139 </w:t>
            </w:r>
          </w:p>
        </w:tc>
        <w:tc>
          <w:tcPr>
            <w:tcW w:w="1519" w:type="dxa"/>
            <w:tcBorders>
              <w:top w:val="nil"/>
              <w:left w:val="nil"/>
              <w:bottom w:val="single" w:sz="4" w:space="0" w:color="auto"/>
              <w:right w:val="nil"/>
            </w:tcBorders>
            <w:shd w:val="clear" w:color="auto" w:fill="auto"/>
            <w:noWrap/>
            <w:vAlign w:val="bottom"/>
            <w:hideMark/>
          </w:tcPr>
          <w:p w14:paraId="371B07DC"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1100 </w:t>
            </w:r>
          </w:p>
        </w:tc>
        <w:tc>
          <w:tcPr>
            <w:tcW w:w="2016" w:type="dxa"/>
            <w:tcBorders>
              <w:top w:val="nil"/>
              <w:left w:val="nil"/>
              <w:bottom w:val="single" w:sz="4" w:space="0" w:color="auto"/>
              <w:right w:val="single" w:sz="8" w:space="0" w:color="auto"/>
            </w:tcBorders>
            <w:shd w:val="clear" w:color="auto" w:fill="auto"/>
            <w:noWrap/>
            <w:vAlign w:val="bottom"/>
            <w:hideMark/>
          </w:tcPr>
          <w:p w14:paraId="230953B3"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221.53 </w:t>
            </w:r>
          </w:p>
        </w:tc>
      </w:tr>
      <w:tr w:rsidR="00884E46" w:rsidRPr="00884E46" w14:paraId="594EAA33"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A51C48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1DEC774F"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13A9E180"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773CB022"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6E3DF0E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ACC5969"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39E444D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single" w:sz="4" w:space="0" w:color="auto"/>
              <w:left w:val="nil"/>
              <w:bottom w:val="nil"/>
              <w:right w:val="nil"/>
            </w:tcBorders>
            <w:shd w:val="clear" w:color="auto" w:fill="auto"/>
            <w:vAlign w:val="bottom"/>
            <w:hideMark/>
          </w:tcPr>
          <w:p w14:paraId="0532A011"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Basement 2</w:t>
            </w:r>
          </w:p>
        </w:tc>
        <w:tc>
          <w:tcPr>
            <w:tcW w:w="1555" w:type="dxa"/>
            <w:tcBorders>
              <w:top w:val="single" w:sz="4" w:space="0" w:color="auto"/>
              <w:left w:val="nil"/>
              <w:bottom w:val="nil"/>
              <w:right w:val="nil"/>
            </w:tcBorders>
            <w:shd w:val="clear" w:color="auto" w:fill="auto"/>
            <w:vAlign w:val="bottom"/>
            <w:hideMark/>
          </w:tcPr>
          <w:p w14:paraId="02334E1F"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0548B99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52052795"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629188F"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7C8ED6F9"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 </w:t>
            </w:r>
          </w:p>
        </w:tc>
        <w:tc>
          <w:tcPr>
            <w:tcW w:w="3201" w:type="dxa"/>
            <w:tcBorders>
              <w:top w:val="nil"/>
              <w:left w:val="nil"/>
              <w:bottom w:val="single" w:sz="4" w:space="0" w:color="auto"/>
              <w:right w:val="nil"/>
            </w:tcBorders>
            <w:shd w:val="clear" w:color="auto" w:fill="auto"/>
            <w:vAlign w:val="bottom"/>
            <w:hideMark/>
          </w:tcPr>
          <w:p w14:paraId="0EDA19C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Parking</w:t>
            </w:r>
          </w:p>
        </w:tc>
        <w:tc>
          <w:tcPr>
            <w:tcW w:w="1555" w:type="dxa"/>
            <w:tcBorders>
              <w:top w:val="nil"/>
              <w:left w:val="nil"/>
              <w:bottom w:val="single" w:sz="4" w:space="0" w:color="auto"/>
              <w:right w:val="nil"/>
            </w:tcBorders>
            <w:shd w:val="clear" w:color="auto" w:fill="auto"/>
            <w:vAlign w:val="bottom"/>
            <w:hideMark/>
          </w:tcPr>
          <w:p w14:paraId="601AA800"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20139 </w:t>
            </w:r>
          </w:p>
        </w:tc>
        <w:tc>
          <w:tcPr>
            <w:tcW w:w="1519" w:type="dxa"/>
            <w:tcBorders>
              <w:top w:val="nil"/>
              <w:left w:val="nil"/>
              <w:bottom w:val="single" w:sz="4" w:space="0" w:color="auto"/>
              <w:right w:val="nil"/>
            </w:tcBorders>
            <w:shd w:val="clear" w:color="auto" w:fill="auto"/>
            <w:noWrap/>
            <w:vAlign w:val="bottom"/>
            <w:hideMark/>
          </w:tcPr>
          <w:p w14:paraId="79ABEC40"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1100 </w:t>
            </w:r>
          </w:p>
        </w:tc>
        <w:tc>
          <w:tcPr>
            <w:tcW w:w="2016" w:type="dxa"/>
            <w:tcBorders>
              <w:top w:val="nil"/>
              <w:left w:val="nil"/>
              <w:bottom w:val="single" w:sz="4" w:space="0" w:color="auto"/>
              <w:right w:val="single" w:sz="8" w:space="0" w:color="auto"/>
            </w:tcBorders>
            <w:shd w:val="clear" w:color="auto" w:fill="auto"/>
            <w:noWrap/>
            <w:vAlign w:val="bottom"/>
            <w:hideMark/>
          </w:tcPr>
          <w:p w14:paraId="539354CD"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221.53 </w:t>
            </w:r>
          </w:p>
        </w:tc>
      </w:tr>
      <w:tr w:rsidR="00884E46" w:rsidRPr="00884E46" w14:paraId="12516DDB"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1A008DC"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73808A67"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254A9140"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38B2FE9F"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5DEE05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EAA15CC"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58F034E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1229C980"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6823EF97"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45AB679F"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5BB30A9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4071628"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5E13363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221470D8"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0539C82B"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14C0C7DB"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2BFD2CF"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3A3034C"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EE9D6E5"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5BE5EB47"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A</w:t>
            </w:r>
          </w:p>
        </w:tc>
        <w:tc>
          <w:tcPr>
            <w:tcW w:w="1555" w:type="dxa"/>
            <w:tcBorders>
              <w:top w:val="single" w:sz="4" w:space="0" w:color="auto"/>
              <w:left w:val="nil"/>
              <w:bottom w:val="single" w:sz="4" w:space="0" w:color="auto"/>
              <w:right w:val="nil"/>
            </w:tcBorders>
            <w:shd w:val="clear" w:color="auto" w:fill="auto"/>
            <w:vAlign w:val="bottom"/>
            <w:hideMark/>
          </w:tcPr>
          <w:p w14:paraId="1E7FE5B3"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125793 </w:t>
            </w:r>
          </w:p>
        </w:tc>
        <w:tc>
          <w:tcPr>
            <w:tcW w:w="1519" w:type="dxa"/>
            <w:tcBorders>
              <w:top w:val="nil"/>
              <w:left w:val="nil"/>
              <w:bottom w:val="nil"/>
              <w:right w:val="nil"/>
            </w:tcBorders>
            <w:shd w:val="clear" w:color="auto" w:fill="auto"/>
            <w:noWrap/>
            <w:vAlign w:val="bottom"/>
            <w:hideMark/>
          </w:tcPr>
          <w:p w14:paraId="2B9BD4E0"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p>
        </w:tc>
        <w:tc>
          <w:tcPr>
            <w:tcW w:w="2016" w:type="dxa"/>
            <w:tcBorders>
              <w:top w:val="single" w:sz="4" w:space="0" w:color="auto"/>
              <w:left w:val="nil"/>
              <w:bottom w:val="single" w:sz="4" w:space="0" w:color="auto"/>
              <w:right w:val="single" w:sz="8" w:space="0" w:color="auto"/>
            </w:tcBorders>
            <w:shd w:val="clear" w:color="auto" w:fill="auto"/>
            <w:noWrap/>
            <w:vAlign w:val="bottom"/>
            <w:hideMark/>
          </w:tcPr>
          <w:p w14:paraId="14426ED8"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1640 </w:t>
            </w:r>
          </w:p>
        </w:tc>
      </w:tr>
      <w:tr w:rsidR="00884E46" w:rsidRPr="00884E46" w14:paraId="76E9C52B"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FC2689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nil"/>
              <w:right w:val="nil"/>
            </w:tcBorders>
            <w:shd w:val="clear" w:color="auto" w:fill="auto"/>
            <w:vAlign w:val="bottom"/>
            <w:hideMark/>
          </w:tcPr>
          <w:p w14:paraId="5033CEA9"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6E8C06C1"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0CEC0065"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54D7D3E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61BE0E2"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13E0AE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lastRenderedPageBreak/>
              <w:t> </w:t>
            </w:r>
          </w:p>
        </w:tc>
        <w:tc>
          <w:tcPr>
            <w:tcW w:w="3201" w:type="dxa"/>
            <w:tcBorders>
              <w:top w:val="nil"/>
              <w:left w:val="nil"/>
              <w:bottom w:val="nil"/>
              <w:right w:val="nil"/>
            </w:tcBorders>
            <w:shd w:val="clear" w:color="auto" w:fill="auto"/>
            <w:vAlign w:val="bottom"/>
            <w:hideMark/>
          </w:tcPr>
          <w:p w14:paraId="44359C6F"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555" w:type="dxa"/>
            <w:tcBorders>
              <w:top w:val="nil"/>
              <w:left w:val="nil"/>
              <w:bottom w:val="nil"/>
              <w:right w:val="nil"/>
            </w:tcBorders>
            <w:shd w:val="clear" w:color="auto" w:fill="auto"/>
            <w:vAlign w:val="bottom"/>
            <w:hideMark/>
          </w:tcPr>
          <w:p w14:paraId="57BF179B"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58F96CF9"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3D67A3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AFA5397" w14:textId="77777777" w:rsidTr="00884E46">
        <w:trPr>
          <w:trHeight w:val="315"/>
        </w:trPr>
        <w:tc>
          <w:tcPr>
            <w:tcW w:w="1569" w:type="dxa"/>
            <w:tcBorders>
              <w:top w:val="nil"/>
              <w:left w:val="single" w:sz="8" w:space="0" w:color="auto"/>
              <w:bottom w:val="single" w:sz="8" w:space="0" w:color="auto"/>
              <w:right w:val="nil"/>
            </w:tcBorders>
            <w:shd w:val="clear" w:color="auto" w:fill="auto"/>
            <w:noWrap/>
            <w:vAlign w:val="bottom"/>
            <w:hideMark/>
          </w:tcPr>
          <w:p w14:paraId="768F017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01" w:type="dxa"/>
            <w:tcBorders>
              <w:top w:val="nil"/>
              <w:left w:val="nil"/>
              <w:bottom w:val="single" w:sz="8" w:space="0" w:color="auto"/>
              <w:right w:val="nil"/>
            </w:tcBorders>
            <w:shd w:val="clear" w:color="auto" w:fill="auto"/>
            <w:vAlign w:val="bottom"/>
            <w:hideMark/>
          </w:tcPr>
          <w:p w14:paraId="6737F105"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Total Building      </w:t>
            </w:r>
          </w:p>
        </w:tc>
        <w:tc>
          <w:tcPr>
            <w:tcW w:w="1555" w:type="dxa"/>
            <w:tcBorders>
              <w:top w:val="nil"/>
              <w:left w:val="nil"/>
              <w:bottom w:val="single" w:sz="8" w:space="0" w:color="auto"/>
              <w:right w:val="nil"/>
            </w:tcBorders>
            <w:shd w:val="clear" w:color="auto" w:fill="auto"/>
            <w:vAlign w:val="bottom"/>
            <w:hideMark/>
          </w:tcPr>
          <w:p w14:paraId="68262F0C"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125793 </w:t>
            </w:r>
          </w:p>
        </w:tc>
        <w:tc>
          <w:tcPr>
            <w:tcW w:w="1519" w:type="dxa"/>
            <w:tcBorders>
              <w:top w:val="nil"/>
              <w:left w:val="nil"/>
              <w:bottom w:val="single" w:sz="8" w:space="0" w:color="auto"/>
              <w:right w:val="nil"/>
            </w:tcBorders>
            <w:shd w:val="clear" w:color="auto" w:fill="auto"/>
            <w:noWrap/>
            <w:vAlign w:val="bottom"/>
            <w:hideMark/>
          </w:tcPr>
          <w:p w14:paraId="1BE7BE39"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w:t>
            </w:r>
          </w:p>
        </w:tc>
        <w:tc>
          <w:tcPr>
            <w:tcW w:w="2016" w:type="dxa"/>
            <w:tcBorders>
              <w:top w:val="nil"/>
              <w:left w:val="nil"/>
              <w:bottom w:val="single" w:sz="8" w:space="0" w:color="auto"/>
              <w:right w:val="single" w:sz="8" w:space="0" w:color="auto"/>
            </w:tcBorders>
            <w:shd w:val="clear" w:color="auto" w:fill="auto"/>
            <w:noWrap/>
            <w:vAlign w:val="bottom"/>
            <w:hideMark/>
          </w:tcPr>
          <w:p w14:paraId="24794289"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1640 </w:t>
            </w:r>
          </w:p>
        </w:tc>
      </w:tr>
      <w:bookmarkEnd w:id="2"/>
    </w:tbl>
    <w:p w14:paraId="14B6809F" w14:textId="2F27C735" w:rsidR="00884E46" w:rsidRDefault="00884E46">
      <w:r>
        <w:br w:type="page"/>
      </w:r>
    </w:p>
    <w:tbl>
      <w:tblPr>
        <w:tblW w:w="9860" w:type="dxa"/>
        <w:tblInd w:w="-436" w:type="dxa"/>
        <w:tblLook w:val="04A0" w:firstRow="1" w:lastRow="0" w:firstColumn="1" w:lastColumn="0" w:noHBand="0" w:noVBand="1"/>
      </w:tblPr>
      <w:tblGrid>
        <w:gridCol w:w="1569"/>
        <w:gridCol w:w="3270"/>
        <w:gridCol w:w="1486"/>
        <w:gridCol w:w="1519"/>
        <w:gridCol w:w="2016"/>
      </w:tblGrid>
      <w:tr w:rsidR="00884E46" w:rsidRPr="00884E46" w14:paraId="160915BC" w14:textId="77777777" w:rsidTr="00884E46">
        <w:trPr>
          <w:trHeight w:val="300"/>
        </w:trPr>
        <w:tc>
          <w:tcPr>
            <w:tcW w:w="4839" w:type="dxa"/>
            <w:gridSpan w:val="2"/>
            <w:tcBorders>
              <w:top w:val="single" w:sz="8" w:space="0" w:color="auto"/>
              <w:left w:val="single" w:sz="8" w:space="0" w:color="auto"/>
              <w:bottom w:val="nil"/>
              <w:right w:val="nil"/>
            </w:tcBorders>
            <w:shd w:val="clear" w:color="auto" w:fill="auto"/>
            <w:noWrap/>
            <w:vAlign w:val="bottom"/>
            <w:hideMark/>
          </w:tcPr>
          <w:p w14:paraId="7706FC87"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lastRenderedPageBreak/>
              <w:t>Description of Building</w:t>
            </w:r>
          </w:p>
        </w:tc>
        <w:tc>
          <w:tcPr>
            <w:tcW w:w="1486" w:type="dxa"/>
            <w:tcBorders>
              <w:top w:val="single" w:sz="8" w:space="0" w:color="auto"/>
              <w:left w:val="nil"/>
              <w:bottom w:val="nil"/>
              <w:right w:val="nil"/>
            </w:tcBorders>
            <w:shd w:val="clear" w:color="auto" w:fill="auto"/>
            <w:vAlign w:val="bottom"/>
            <w:hideMark/>
          </w:tcPr>
          <w:p w14:paraId="6212C512"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Total Floor Area</w:t>
            </w:r>
          </w:p>
        </w:tc>
        <w:tc>
          <w:tcPr>
            <w:tcW w:w="1519" w:type="dxa"/>
            <w:tcBorders>
              <w:top w:val="single" w:sz="8" w:space="0" w:color="auto"/>
              <w:left w:val="nil"/>
              <w:bottom w:val="nil"/>
              <w:right w:val="nil"/>
            </w:tcBorders>
            <w:shd w:val="clear" w:color="auto" w:fill="auto"/>
            <w:noWrap/>
            <w:vAlign w:val="bottom"/>
            <w:hideMark/>
          </w:tcPr>
          <w:p w14:paraId="051F3176"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Rate per </w:t>
            </w:r>
          </w:p>
        </w:tc>
        <w:tc>
          <w:tcPr>
            <w:tcW w:w="2016" w:type="dxa"/>
            <w:tcBorders>
              <w:top w:val="single" w:sz="8" w:space="0" w:color="auto"/>
              <w:left w:val="nil"/>
              <w:bottom w:val="nil"/>
              <w:right w:val="single" w:sz="8" w:space="0" w:color="auto"/>
            </w:tcBorders>
            <w:shd w:val="clear" w:color="auto" w:fill="auto"/>
            <w:noWrap/>
            <w:vAlign w:val="bottom"/>
            <w:hideMark/>
          </w:tcPr>
          <w:p w14:paraId="18B94141"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Estimated Cost</w:t>
            </w:r>
          </w:p>
        </w:tc>
      </w:tr>
      <w:tr w:rsidR="00884E46" w:rsidRPr="00884E46" w14:paraId="61ABF873"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5938CD5"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w:t>
            </w:r>
          </w:p>
        </w:tc>
        <w:tc>
          <w:tcPr>
            <w:tcW w:w="3270" w:type="dxa"/>
            <w:tcBorders>
              <w:top w:val="nil"/>
              <w:left w:val="nil"/>
              <w:bottom w:val="nil"/>
              <w:right w:val="nil"/>
            </w:tcBorders>
            <w:shd w:val="clear" w:color="auto" w:fill="auto"/>
            <w:vAlign w:val="bottom"/>
            <w:hideMark/>
          </w:tcPr>
          <w:p w14:paraId="388EC8C8"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p>
        </w:tc>
        <w:tc>
          <w:tcPr>
            <w:tcW w:w="1486" w:type="dxa"/>
            <w:tcBorders>
              <w:top w:val="nil"/>
              <w:left w:val="nil"/>
              <w:bottom w:val="nil"/>
              <w:right w:val="nil"/>
            </w:tcBorders>
            <w:shd w:val="clear" w:color="auto" w:fill="auto"/>
            <w:vAlign w:val="bottom"/>
            <w:hideMark/>
          </w:tcPr>
          <w:p w14:paraId="58B96ECE"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5CDCBFFB" w14:textId="77777777" w:rsidR="00884E46" w:rsidRPr="00884E46" w:rsidRDefault="00884E46" w:rsidP="00884E46">
            <w:pPr>
              <w:spacing w:after="0" w:line="240" w:lineRule="auto"/>
              <w:jc w:val="center"/>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Sq. Ft.</w:t>
            </w:r>
          </w:p>
        </w:tc>
        <w:tc>
          <w:tcPr>
            <w:tcW w:w="2016" w:type="dxa"/>
            <w:tcBorders>
              <w:top w:val="nil"/>
              <w:left w:val="nil"/>
              <w:bottom w:val="nil"/>
              <w:right w:val="single" w:sz="8" w:space="0" w:color="auto"/>
            </w:tcBorders>
            <w:shd w:val="clear" w:color="auto" w:fill="auto"/>
            <w:noWrap/>
            <w:vAlign w:val="bottom"/>
            <w:hideMark/>
          </w:tcPr>
          <w:p w14:paraId="1BBDF6A6" w14:textId="77777777" w:rsidR="00884E46" w:rsidRPr="00884E46" w:rsidRDefault="00884E46" w:rsidP="00884E46">
            <w:pPr>
              <w:spacing w:after="0" w:line="240" w:lineRule="auto"/>
              <w:jc w:val="center"/>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(in Lacs)</w:t>
            </w:r>
          </w:p>
        </w:tc>
      </w:tr>
      <w:tr w:rsidR="00884E46" w:rsidRPr="00884E46" w14:paraId="312EF286" w14:textId="77777777" w:rsidTr="00884E46">
        <w:trPr>
          <w:trHeight w:val="300"/>
        </w:trPr>
        <w:tc>
          <w:tcPr>
            <w:tcW w:w="1569" w:type="dxa"/>
            <w:tcBorders>
              <w:top w:val="single" w:sz="4" w:space="0" w:color="auto"/>
              <w:left w:val="single" w:sz="8" w:space="0" w:color="auto"/>
              <w:bottom w:val="single" w:sz="4" w:space="0" w:color="auto"/>
              <w:right w:val="nil"/>
            </w:tcBorders>
            <w:shd w:val="clear" w:color="auto" w:fill="auto"/>
            <w:noWrap/>
            <w:vAlign w:val="bottom"/>
            <w:hideMark/>
          </w:tcPr>
          <w:p w14:paraId="1D672BD2" w14:textId="77777777" w:rsidR="00884E46" w:rsidRPr="00884E46" w:rsidRDefault="00884E46" w:rsidP="00884E46">
            <w:pPr>
              <w:spacing w:after="0" w:line="240" w:lineRule="auto"/>
              <w:jc w:val="center"/>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(1)</w:t>
            </w:r>
          </w:p>
        </w:tc>
        <w:tc>
          <w:tcPr>
            <w:tcW w:w="3270" w:type="dxa"/>
            <w:tcBorders>
              <w:top w:val="single" w:sz="4" w:space="0" w:color="auto"/>
              <w:left w:val="nil"/>
              <w:bottom w:val="single" w:sz="4" w:space="0" w:color="auto"/>
              <w:right w:val="nil"/>
            </w:tcBorders>
            <w:shd w:val="clear" w:color="auto" w:fill="auto"/>
            <w:vAlign w:val="bottom"/>
            <w:hideMark/>
          </w:tcPr>
          <w:p w14:paraId="1A08DB2D" w14:textId="77777777" w:rsidR="00884E46" w:rsidRPr="00884E46" w:rsidRDefault="00884E46" w:rsidP="00884E46">
            <w:pPr>
              <w:spacing w:after="0" w:line="240" w:lineRule="auto"/>
              <w:jc w:val="center"/>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(2)</w:t>
            </w:r>
          </w:p>
        </w:tc>
        <w:tc>
          <w:tcPr>
            <w:tcW w:w="1486" w:type="dxa"/>
            <w:tcBorders>
              <w:top w:val="single" w:sz="4" w:space="0" w:color="auto"/>
              <w:left w:val="nil"/>
              <w:bottom w:val="single" w:sz="4" w:space="0" w:color="auto"/>
              <w:right w:val="nil"/>
            </w:tcBorders>
            <w:shd w:val="clear" w:color="auto" w:fill="auto"/>
            <w:vAlign w:val="bottom"/>
            <w:hideMark/>
          </w:tcPr>
          <w:p w14:paraId="60CD168D" w14:textId="77777777" w:rsidR="00884E46" w:rsidRPr="00884E46" w:rsidRDefault="00884E46" w:rsidP="00884E46">
            <w:pPr>
              <w:spacing w:after="0" w:line="240" w:lineRule="auto"/>
              <w:jc w:val="center"/>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(3)</w:t>
            </w:r>
          </w:p>
        </w:tc>
        <w:tc>
          <w:tcPr>
            <w:tcW w:w="1519" w:type="dxa"/>
            <w:tcBorders>
              <w:top w:val="single" w:sz="4" w:space="0" w:color="auto"/>
              <w:left w:val="nil"/>
              <w:bottom w:val="single" w:sz="4" w:space="0" w:color="auto"/>
              <w:right w:val="nil"/>
            </w:tcBorders>
            <w:shd w:val="clear" w:color="auto" w:fill="auto"/>
            <w:noWrap/>
            <w:vAlign w:val="bottom"/>
            <w:hideMark/>
          </w:tcPr>
          <w:p w14:paraId="36E70AD2" w14:textId="77777777" w:rsidR="00884E46" w:rsidRPr="00884E46" w:rsidRDefault="00884E46" w:rsidP="00884E46">
            <w:pPr>
              <w:spacing w:after="0" w:line="240" w:lineRule="auto"/>
              <w:jc w:val="center"/>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(4)</w:t>
            </w:r>
          </w:p>
        </w:tc>
        <w:tc>
          <w:tcPr>
            <w:tcW w:w="2016" w:type="dxa"/>
            <w:tcBorders>
              <w:top w:val="single" w:sz="4" w:space="0" w:color="auto"/>
              <w:left w:val="nil"/>
              <w:bottom w:val="single" w:sz="4" w:space="0" w:color="auto"/>
              <w:right w:val="single" w:sz="8" w:space="0" w:color="auto"/>
            </w:tcBorders>
            <w:shd w:val="clear" w:color="auto" w:fill="auto"/>
            <w:noWrap/>
            <w:vAlign w:val="bottom"/>
            <w:hideMark/>
          </w:tcPr>
          <w:p w14:paraId="5896EDD5" w14:textId="77777777" w:rsidR="00884E46" w:rsidRPr="00884E46" w:rsidRDefault="00884E46" w:rsidP="00884E46">
            <w:pPr>
              <w:spacing w:after="0" w:line="240" w:lineRule="auto"/>
              <w:jc w:val="center"/>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(5)</w:t>
            </w:r>
          </w:p>
        </w:tc>
      </w:tr>
      <w:tr w:rsidR="00884E46" w:rsidRPr="00884E46" w14:paraId="6C03A592"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11AD8F7" w14:textId="77777777" w:rsidR="00884E46" w:rsidRPr="00884E46" w:rsidRDefault="00884E46" w:rsidP="00884E46">
            <w:pPr>
              <w:spacing w:after="0" w:line="240" w:lineRule="auto"/>
              <w:rPr>
                <w:rFonts w:ascii="Times New Roman" w:eastAsia="Times New Roman" w:hAnsi="Times New Roman" w:cs="Times New Roman"/>
                <w:kern w:val="0"/>
                <w:lang w:eastAsia="en-IN"/>
                <w14:ligatures w14:val="none"/>
              </w:rPr>
            </w:pPr>
            <w:r w:rsidRPr="00884E46">
              <w:rPr>
                <w:rFonts w:ascii="Times New Roman" w:eastAsia="Times New Roman" w:hAnsi="Times New Roman" w:cs="Times New Roman"/>
                <w:kern w:val="0"/>
                <w:lang w:eastAsia="en-IN"/>
                <w14:ligatures w14:val="none"/>
              </w:rPr>
              <w:t> </w:t>
            </w:r>
          </w:p>
        </w:tc>
        <w:tc>
          <w:tcPr>
            <w:tcW w:w="3270" w:type="dxa"/>
            <w:tcBorders>
              <w:top w:val="nil"/>
              <w:left w:val="nil"/>
              <w:bottom w:val="nil"/>
              <w:right w:val="nil"/>
            </w:tcBorders>
            <w:shd w:val="clear" w:color="auto" w:fill="auto"/>
            <w:vAlign w:val="bottom"/>
            <w:hideMark/>
          </w:tcPr>
          <w:p w14:paraId="2E027737" w14:textId="77777777" w:rsidR="00884E46" w:rsidRPr="00884E46" w:rsidRDefault="00884E46" w:rsidP="00884E46">
            <w:pPr>
              <w:spacing w:after="0" w:line="240" w:lineRule="auto"/>
              <w:rPr>
                <w:rFonts w:ascii="Times New Roman" w:eastAsia="Times New Roman" w:hAnsi="Times New Roman" w:cs="Times New Roman"/>
                <w:kern w:val="0"/>
                <w:lang w:eastAsia="en-IN"/>
                <w14:ligatures w14:val="none"/>
              </w:rPr>
            </w:pPr>
          </w:p>
        </w:tc>
        <w:tc>
          <w:tcPr>
            <w:tcW w:w="1486" w:type="dxa"/>
            <w:tcBorders>
              <w:top w:val="nil"/>
              <w:left w:val="nil"/>
              <w:bottom w:val="nil"/>
              <w:right w:val="nil"/>
            </w:tcBorders>
            <w:shd w:val="clear" w:color="auto" w:fill="auto"/>
            <w:vAlign w:val="bottom"/>
            <w:hideMark/>
          </w:tcPr>
          <w:p w14:paraId="2FA439A5" w14:textId="77777777" w:rsidR="00884E46" w:rsidRPr="00884E46" w:rsidRDefault="00884E46" w:rsidP="00884E46">
            <w:pPr>
              <w:spacing w:after="0" w:line="240" w:lineRule="auto"/>
              <w:jc w:val="center"/>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4A443F6A"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3741A27F" w14:textId="77777777" w:rsidR="00884E46" w:rsidRPr="00884E46" w:rsidRDefault="00884E46" w:rsidP="00884E46">
            <w:pPr>
              <w:spacing w:after="0" w:line="240" w:lineRule="auto"/>
              <w:rPr>
                <w:rFonts w:ascii="Times New Roman" w:eastAsia="Times New Roman" w:hAnsi="Times New Roman" w:cs="Times New Roman"/>
                <w:kern w:val="0"/>
                <w:lang w:eastAsia="en-IN"/>
                <w14:ligatures w14:val="none"/>
              </w:rPr>
            </w:pPr>
            <w:r w:rsidRPr="00884E46">
              <w:rPr>
                <w:rFonts w:ascii="Times New Roman" w:eastAsia="Times New Roman" w:hAnsi="Times New Roman" w:cs="Times New Roman"/>
                <w:kern w:val="0"/>
                <w:lang w:eastAsia="en-IN"/>
                <w14:ligatures w14:val="none"/>
              </w:rPr>
              <w:t> </w:t>
            </w:r>
          </w:p>
        </w:tc>
      </w:tr>
      <w:tr w:rsidR="00884E46" w:rsidRPr="00884E46" w14:paraId="6731ECD8"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62F3BE29"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single" w:sz="4" w:space="0" w:color="auto"/>
              <w:left w:val="nil"/>
              <w:bottom w:val="nil"/>
              <w:right w:val="nil"/>
            </w:tcBorders>
            <w:shd w:val="clear" w:color="auto" w:fill="auto"/>
            <w:vAlign w:val="bottom"/>
            <w:hideMark/>
          </w:tcPr>
          <w:p w14:paraId="3BD308EE"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Ground Floor</w:t>
            </w:r>
          </w:p>
        </w:tc>
        <w:tc>
          <w:tcPr>
            <w:tcW w:w="1486" w:type="dxa"/>
            <w:tcBorders>
              <w:top w:val="single" w:sz="4" w:space="0" w:color="auto"/>
              <w:left w:val="nil"/>
              <w:bottom w:val="nil"/>
              <w:right w:val="nil"/>
            </w:tcBorders>
            <w:shd w:val="clear" w:color="auto" w:fill="auto"/>
            <w:vAlign w:val="bottom"/>
            <w:hideMark/>
          </w:tcPr>
          <w:p w14:paraId="2A0A6AB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6CAD3A5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4CA4BEA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9C41672"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015809D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 </w:t>
            </w:r>
          </w:p>
        </w:tc>
        <w:tc>
          <w:tcPr>
            <w:tcW w:w="3270" w:type="dxa"/>
            <w:tcBorders>
              <w:top w:val="nil"/>
              <w:left w:val="nil"/>
              <w:bottom w:val="nil"/>
              <w:right w:val="nil"/>
            </w:tcBorders>
            <w:shd w:val="clear" w:color="auto" w:fill="auto"/>
            <w:vAlign w:val="bottom"/>
            <w:hideMark/>
          </w:tcPr>
          <w:p w14:paraId="297D4742"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Radiology/Emergency/Dental Clinic </w:t>
            </w:r>
          </w:p>
        </w:tc>
        <w:tc>
          <w:tcPr>
            <w:tcW w:w="1486" w:type="dxa"/>
            <w:tcBorders>
              <w:top w:val="nil"/>
              <w:left w:val="nil"/>
              <w:bottom w:val="nil"/>
              <w:right w:val="nil"/>
            </w:tcBorders>
            <w:shd w:val="clear" w:color="auto" w:fill="auto"/>
            <w:vAlign w:val="bottom"/>
            <w:hideMark/>
          </w:tcPr>
          <w:p w14:paraId="46236886"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8651 </w:t>
            </w:r>
          </w:p>
        </w:tc>
        <w:tc>
          <w:tcPr>
            <w:tcW w:w="1519" w:type="dxa"/>
            <w:tcBorders>
              <w:top w:val="nil"/>
              <w:left w:val="nil"/>
              <w:bottom w:val="nil"/>
              <w:right w:val="nil"/>
            </w:tcBorders>
            <w:shd w:val="clear" w:color="auto" w:fill="auto"/>
            <w:noWrap/>
            <w:vAlign w:val="bottom"/>
            <w:hideMark/>
          </w:tcPr>
          <w:p w14:paraId="576DAED6"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25D93B49"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121.11 </w:t>
            </w:r>
          </w:p>
        </w:tc>
      </w:tr>
      <w:tr w:rsidR="00884E46" w:rsidRPr="00884E46" w14:paraId="2F9D9A41"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29DCC5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4AB5C10F"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Pharmacy/Waiting Area/Café - 2</w:t>
            </w:r>
          </w:p>
        </w:tc>
        <w:tc>
          <w:tcPr>
            <w:tcW w:w="1486" w:type="dxa"/>
            <w:tcBorders>
              <w:top w:val="nil"/>
              <w:left w:val="nil"/>
              <w:bottom w:val="nil"/>
              <w:right w:val="nil"/>
            </w:tcBorders>
            <w:shd w:val="clear" w:color="auto" w:fill="auto"/>
            <w:vAlign w:val="bottom"/>
            <w:hideMark/>
          </w:tcPr>
          <w:p w14:paraId="39BC3BE9"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p>
        </w:tc>
        <w:tc>
          <w:tcPr>
            <w:tcW w:w="1519" w:type="dxa"/>
            <w:tcBorders>
              <w:top w:val="nil"/>
              <w:left w:val="nil"/>
              <w:bottom w:val="nil"/>
              <w:right w:val="nil"/>
            </w:tcBorders>
            <w:shd w:val="clear" w:color="auto" w:fill="auto"/>
            <w:noWrap/>
            <w:vAlign w:val="bottom"/>
            <w:hideMark/>
          </w:tcPr>
          <w:p w14:paraId="05531CDC"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6086D4C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7568E56"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4C337FC9"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6EBA297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486" w:type="dxa"/>
            <w:tcBorders>
              <w:top w:val="nil"/>
              <w:left w:val="nil"/>
              <w:bottom w:val="nil"/>
              <w:right w:val="nil"/>
            </w:tcBorders>
            <w:shd w:val="clear" w:color="auto" w:fill="auto"/>
            <w:vAlign w:val="bottom"/>
            <w:hideMark/>
          </w:tcPr>
          <w:p w14:paraId="76D6C10E"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27B920B6"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428ABE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5E4C9DF"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E9F4A8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7FFB6D0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486" w:type="dxa"/>
            <w:tcBorders>
              <w:top w:val="nil"/>
              <w:left w:val="nil"/>
              <w:bottom w:val="nil"/>
              <w:right w:val="nil"/>
            </w:tcBorders>
            <w:shd w:val="clear" w:color="auto" w:fill="auto"/>
            <w:vAlign w:val="bottom"/>
            <w:hideMark/>
          </w:tcPr>
          <w:p w14:paraId="6B9321D3"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06858BF9"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C578DB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5D6F0F1" w14:textId="77777777" w:rsidTr="00884E46">
        <w:trPr>
          <w:trHeight w:val="600"/>
        </w:trPr>
        <w:tc>
          <w:tcPr>
            <w:tcW w:w="1569" w:type="dxa"/>
            <w:tcBorders>
              <w:top w:val="nil"/>
              <w:left w:val="single" w:sz="8" w:space="0" w:color="auto"/>
              <w:bottom w:val="single" w:sz="4" w:space="0" w:color="auto"/>
              <w:right w:val="nil"/>
            </w:tcBorders>
            <w:shd w:val="clear" w:color="auto" w:fill="auto"/>
            <w:noWrap/>
            <w:vAlign w:val="bottom"/>
            <w:hideMark/>
          </w:tcPr>
          <w:p w14:paraId="45215DC8"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single" w:sz="4" w:space="0" w:color="auto"/>
              <w:right w:val="nil"/>
            </w:tcBorders>
            <w:shd w:val="clear" w:color="auto" w:fill="auto"/>
            <w:vAlign w:val="bottom"/>
            <w:hideMark/>
          </w:tcPr>
          <w:p w14:paraId="2C179F7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 Adequate electric fitting)</w:t>
            </w:r>
          </w:p>
        </w:tc>
        <w:tc>
          <w:tcPr>
            <w:tcW w:w="1486" w:type="dxa"/>
            <w:tcBorders>
              <w:top w:val="nil"/>
              <w:left w:val="nil"/>
              <w:bottom w:val="single" w:sz="4" w:space="0" w:color="auto"/>
              <w:right w:val="nil"/>
            </w:tcBorders>
            <w:shd w:val="clear" w:color="auto" w:fill="auto"/>
            <w:vAlign w:val="bottom"/>
            <w:hideMark/>
          </w:tcPr>
          <w:p w14:paraId="214D81F5"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357F52C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709817D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B8DACA9"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1E6079E"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20BF2FD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619AECE5"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0F7F0A53"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17BBD2A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C7B9B3B"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25258E4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single" w:sz="4" w:space="0" w:color="auto"/>
              <w:left w:val="nil"/>
              <w:bottom w:val="nil"/>
              <w:right w:val="nil"/>
            </w:tcBorders>
            <w:shd w:val="clear" w:color="auto" w:fill="auto"/>
            <w:vAlign w:val="bottom"/>
            <w:hideMark/>
          </w:tcPr>
          <w:p w14:paraId="2CCF6307"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First floor</w:t>
            </w:r>
          </w:p>
        </w:tc>
        <w:tc>
          <w:tcPr>
            <w:tcW w:w="1486" w:type="dxa"/>
            <w:tcBorders>
              <w:top w:val="single" w:sz="4" w:space="0" w:color="auto"/>
              <w:left w:val="nil"/>
              <w:bottom w:val="nil"/>
              <w:right w:val="nil"/>
            </w:tcBorders>
            <w:shd w:val="clear" w:color="auto" w:fill="auto"/>
            <w:vAlign w:val="bottom"/>
            <w:hideMark/>
          </w:tcPr>
          <w:p w14:paraId="2B16D05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2543A0C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2E7BBFD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B0BA2CE"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CFF178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2 </w:t>
            </w:r>
          </w:p>
        </w:tc>
        <w:tc>
          <w:tcPr>
            <w:tcW w:w="3270" w:type="dxa"/>
            <w:tcBorders>
              <w:top w:val="nil"/>
              <w:left w:val="nil"/>
              <w:bottom w:val="nil"/>
              <w:right w:val="nil"/>
            </w:tcBorders>
            <w:shd w:val="clear" w:color="auto" w:fill="auto"/>
            <w:vAlign w:val="bottom"/>
            <w:hideMark/>
          </w:tcPr>
          <w:p w14:paraId="31356703"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Out Patient Department (OPD - 8)</w:t>
            </w:r>
          </w:p>
        </w:tc>
        <w:tc>
          <w:tcPr>
            <w:tcW w:w="1486" w:type="dxa"/>
            <w:tcBorders>
              <w:top w:val="nil"/>
              <w:left w:val="nil"/>
              <w:bottom w:val="nil"/>
              <w:right w:val="nil"/>
            </w:tcBorders>
            <w:shd w:val="clear" w:color="auto" w:fill="auto"/>
            <w:vAlign w:val="bottom"/>
            <w:hideMark/>
          </w:tcPr>
          <w:p w14:paraId="68BDABF0"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11504 </w:t>
            </w:r>
          </w:p>
        </w:tc>
        <w:tc>
          <w:tcPr>
            <w:tcW w:w="1519" w:type="dxa"/>
            <w:tcBorders>
              <w:top w:val="nil"/>
              <w:left w:val="nil"/>
              <w:bottom w:val="nil"/>
              <w:right w:val="nil"/>
            </w:tcBorders>
            <w:shd w:val="clear" w:color="auto" w:fill="auto"/>
            <w:noWrap/>
            <w:vAlign w:val="bottom"/>
            <w:hideMark/>
          </w:tcPr>
          <w:p w14:paraId="4F7A0BD3"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18247E3D"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161.06 </w:t>
            </w:r>
          </w:p>
        </w:tc>
      </w:tr>
      <w:tr w:rsidR="00884E46" w:rsidRPr="00884E46" w14:paraId="6650A7D2"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18719EF7"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59EC334F"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Column, Angle iron trusses on</w:t>
            </w:r>
          </w:p>
        </w:tc>
        <w:tc>
          <w:tcPr>
            <w:tcW w:w="1486" w:type="dxa"/>
            <w:tcBorders>
              <w:top w:val="nil"/>
              <w:left w:val="nil"/>
              <w:bottom w:val="nil"/>
              <w:right w:val="nil"/>
            </w:tcBorders>
            <w:shd w:val="clear" w:color="auto" w:fill="auto"/>
            <w:vAlign w:val="bottom"/>
            <w:hideMark/>
          </w:tcPr>
          <w:p w14:paraId="557945C6"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2876A23C"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6A3AA17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4D82563"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F430479"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090F5FF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Cement Blocks/Brick walls A.C.</w:t>
            </w:r>
          </w:p>
        </w:tc>
        <w:tc>
          <w:tcPr>
            <w:tcW w:w="1486" w:type="dxa"/>
            <w:tcBorders>
              <w:top w:val="nil"/>
              <w:left w:val="nil"/>
              <w:bottom w:val="nil"/>
              <w:right w:val="nil"/>
            </w:tcBorders>
            <w:shd w:val="clear" w:color="auto" w:fill="auto"/>
            <w:vAlign w:val="bottom"/>
            <w:hideMark/>
          </w:tcPr>
          <w:p w14:paraId="2DE23212"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59A7A91D"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100FAFC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0E46D37"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331F1F9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single" w:sz="4" w:space="0" w:color="auto"/>
              <w:right w:val="nil"/>
            </w:tcBorders>
            <w:shd w:val="clear" w:color="auto" w:fill="auto"/>
            <w:vAlign w:val="bottom"/>
            <w:hideMark/>
          </w:tcPr>
          <w:p w14:paraId="4C0C5294"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Sheet roofing &amp; Stone flooring)</w:t>
            </w:r>
          </w:p>
        </w:tc>
        <w:tc>
          <w:tcPr>
            <w:tcW w:w="1486" w:type="dxa"/>
            <w:tcBorders>
              <w:top w:val="nil"/>
              <w:left w:val="nil"/>
              <w:bottom w:val="single" w:sz="4" w:space="0" w:color="auto"/>
              <w:right w:val="nil"/>
            </w:tcBorders>
            <w:shd w:val="clear" w:color="auto" w:fill="auto"/>
            <w:vAlign w:val="bottom"/>
            <w:hideMark/>
          </w:tcPr>
          <w:p w14:paraId="0FC8C65E"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246ECC6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49A382F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5BFE60C"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63E99E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5AA2A189"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2C1BD937"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4368E1A8"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9A5B93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6FC9249E"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3DE93D7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single" w:sz="4" w:space="0" w:color="auto"/>
              <w:left w:val="nil"/>
              <w:bottom w:val="nil"/>
              <w:right w:val="nil"/>
            </w:tcBorders>
            <w:shd w:val="clear" w:color="auto" w:fill="auto"/>
            <w:vAlign w:val="bottom"/>
            <w:hideMark/>
          </w:tcPr>
          <w:p w14:paraId="37E8CA2A"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Second floor</w:t>
            </w:r>
          </w:p>
        </w:tc>
        <w:tc>
          <w:tcPr>
            <w:tcW w:w="1486" w:type="dxa"/>
            <w:tcBorders>
              <w:top w:val="single" w:sz="4" w:space="0" w:color="auto"/>
              <w:left w:val="nil"/>
              <w:bottom w:val="nil"/>
              <w:right w:val="nil"/>
            </w:tcBorders>
            <w:shd w:val="clear" w:color="auto" w:fill="auto"/>
            <w:vAlign w:val="bottom"/>
            <w:hideMark/>
          </w:tcPr>
          <w:p w14:paraId="78A07A5B"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3F82F1B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1D80C31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D353295"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128EA46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3 </w:t>
            </w:r>
          </w:p>
        </w:tc>
        <w:tc>
          <w:tcPr>
            <w:tcW w:w="3270" w:type="dxa"/>
            <w:tcBorders>
              <w:top w:val="nil"/>
              <w:left w:val="nil"/>
              <w:bottom w:val="nil"/>
              <w:right w:val="nil"/>
            </w:tcBorders>
            <w:shd w:val="clear" w:color="auto" w:fill="auto"/>
            <w:vAlign w:val="bottom"/>
            <w:hideMark/>
          </w:tcPr>
          <w:p w14:paraId="0544F522"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Lab/</w:t>
            </w:r>
            <w:proofErr w:type="spellStart"/>
            <w:r w:rsidRPr="00884E46">
              <w:rPr>
                <w:rFonts w:ascii="Calibri" w:eastAsia="Times New Roman" w:hAnsi="Calibri" w:cs="Calibri"/>
                <w:b/>
                <w:bCs/>
                <w:kern w:val="0"/>
                <w:lang w:eastAsia="en-IN"/>
                <w14:ligatures w14:val="none"/>
              </w:rPr>
              <w:t>Gynic</w:t>
            </w:r>
            <w:proofErr w:type="spellEnd"/>
            <w:r w:rsidRPr="00884E46">
              <w:rPr>
                <w:rFonts w:ascii="Calibri" w:eastAsia="Times New Roman" w:hAnsi="Calibri" w:cs="Calibri"/>
                <w:b/>
                <w:bCs/>
                <w:kern w:val="0"/>
                <w:lang w:eastAsia="en-IN"/>
                <w14:ligatures w14:val="none"/>
              </w:rPr>
              <w:t xml:space="preserve"> Department </w:t>
            </w:r>
            <w:proofErr w:type="gramStart"/>
            <w:r w:rsidRPr="00884E46">
              <w:rPr>
                <w:rFonts w:ascii="Calibri" w:eastAsia="Times New Roman" w:hAnsi="Calibri" w:cs="Calibri"/>
                <w:b/>
                <w:bCs/>
                <w:kern w:val="0"/>
                <w:lang w:eastAsia="en-IN"/>
                <w14:ligatures w14:val="none"/>
              </w:rPr>
              <w:t>With</w:t>
            </w:r>
            <w:proofErr w:type="gramEnd"/>
            <w:r w:rsidRPr="00884E46">
              <w:rPr>
                <w:rFonts w:ascii="Calibri" w:eastAsia="Times New Roman" w:hAnsi="Calibri" w:cs="Calibri"/>
                <w:b/>
                <w:bCs/>
                <w:kern w:val="0"/>
                <w:lang w:eastAsia="en-IN"/>
                <w14:ligatures w14:val="none"/>
              </w:rPr>
              <w:t xml:space="preserve"> </w:t>
            </w:r>
            <w:proofErr w:type="spellStart"/>
            <w:r w:rsidRPr="00884E46">
              <w:rPr>
                <w:rFonts w:ascii="Calibri" w:eastAsia="Times New Roman" w:hAnsi="Calibri" w:cs="Calibri"/>
                <w:b/>
                <w:bCs/>
                <w:kern w:val="0"/>
                <w:lang w:eastAsia="en-IN"/>
                <w14:ligatures w14:val="none"/>
              </w:rPr>
              <w:t>OperationTheatre</w:t>
            </w:r>
            <w:proofErr w:type="spellEnd"/>
          </w:p>
        </w:tc>
        <w:tc>
          <w:tcPr>
            <w:tcW w:w="1486" w:type="dxa"/>
            <w:tcBorders>
              <w:top w:val="nil"/>
              <w:left w:val="nil"/>
              <w:bottom w:val="nil"/>
              <w:right w:val="nil"/>
            </w:tcBorders>
            <w:shd w:val="clear" w:color="auto" w:fill="auto"/>
            <w:vAlign w:val="bottom"/>
            <w:hideMark/>
          </w:tcPr>
          <w:p w14:paraId="417CCF4D"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11008 </w:t>
            </w:r>
          </w:p>
        </w:tc>
        <w:tc>
          <w:tcPr>
            <w:tcW w:w="1519" w:type="dxa"/>
            <w:tcBorders>
              <w:top w:val="nil"/>
              <w:left w:val="nil"/>
              <w:bottom w:val="nil"/>
              <w:right w:val="nil"/>
            </w:tcBorders>
            <w:shd w:val="clear" w:color="auto" w:fill="auto"/>
            <w:noWrap/>
            <w:vAlign w:val="bottom"/>
            <w:hideMark/>
          </w:tcPr>
          <w:p w14:paraId="6C298E6B"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114989B9"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154.11 </w:t>
            </w:r>
          </w:p>
        </w:tc>
      </w:tr>
      <w:tr w:rsidR="00884E46" w:rsidRPr="00884E46" w14:paraId="77471430"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CE256B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6224B8F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486" w:type="dxa"/>
            <w:tcBorders>
              <w:top w:val="nil"/>
              <w:left w:val="nil"/>
              <w:bottom w:val="nil"/>
              <w:right w:val="nil"/>
            </w:tcBorders>
            <w:shd w:val="clear" w:color="auto" w:fill="auto"/>
            <w:vAlign w:val="bottom"/>
            <w:hideMark/>
          </w:tcPr>
          <w:p w14:paraId="35D8AE74"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54A95FFF"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0D49AE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14714B8"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CDE5CD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799C7C9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486" w:type="dxa"/>
            <w:tcBorders>
              <w:top w:val="nil"/>
              <w:left w:val="nil"/>
              <w:bottom w:val="nil"/>
              <w:right w:val="nil"/>
            </w:tcBorders>
            <w:shd w:val="clear" w:color="auto" w:fill="auto"/>
            <w:vAlign w:val="bottom"/>
            <w:hideMark/>
          </w:tcPr>
          <w:p w14:paraId="0364C0FE"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4B4C87CC"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5202677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9AC1943"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5EF2B94C"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20BB8C6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486" w:type="dxa"/>
            <w:tcBorders>
              <w:top w:val="nil"/>
              <w:left w:val="nil"/>
              <w:bottom w:val="nil"/>
              <w:right w:val="nil"/>
            </w:tcBorders>
            <w:shd w:val="clear" w:color="auto" w:fill="auto"/>
            <w:vAlign w:val="bottom"/>
            <w:hideMark/>
          </w:tcPr>
          <w:p w14:paraId="56050AB4"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1A786E57"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192DB60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BD99100"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2A51CB1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single" w:sz="4" w:space="0" w:color="auto"/>
              <w:right w:val="nil"/>
            </w:tcBorders>
            <w:shd w:val="clear" w:color="auto" w:fill="auto"/>
            <w:vAlign w:val="bottom"/>
            <w:hideMark/>
          </w:tcPr>
          <w:p w14:paraId="1EE95AE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486" w:type="dxa"/>
            <w:tcBorders>
              <w:top w:val="nil"/>
              <w:left w:val="nil"/>
              <w:bottom w:val="single" w:sz="4" w:space="0" w:color="auto"/>
              <w:right w:val="nil"/>
            </w:tcBorders>
            <w:shd w:val="clear" w:color="auto" w:fill="auto"/>
            <w:vAlign w:val="bottom"/>
            <w:hideMark/>
          </w:tcPr>
          <w:p w14:paraId="7951C53B"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51085CC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48DCDB65"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C02F3E0"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449C88A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4432B4AC"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684A140E"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7CF05AAA"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BD31615"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E538565"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852C6D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1AA23617"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5C01D510"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4D57B64E"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38F9B2F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5A22107"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4531617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single" w:sz="4" w:space="0" w:color="auto"/>
              <w:left w:val="nil"/>
              <w:bottom w:val="nil"/>
              <w:right w:val="nil"/>
            </w:tcBorders>
            <w:shd w:val="clear" w:color="auto" w:fill="auto"/>
            <w:vAlign w:val="bottom"/>
            <w:hideMark/>
          </w:tcPr>
          <w:p w14:paraId="1274C9AE"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Third floor</w:t>
            </w:r>
          </w:p>
        </w:tc>
        <w:tc>
          <w:tcPr>
            <w:tcW w:w="1486" w:type="dxa"/>
            <w:tcBorders>
              <w:top w:val="single" w:sz="4" w:space="0" w:color="auto"/>
              <w:left w:val="nil"/>
              <w:bottom w:val="nil"/>
              <w:right w:val="nil"/>
            </w:tcBorders>
            <w:shd w:val="clear" w:color="auto" w:fill="auto"/>
            <w:vAlign w:val="bottom"/>
            <w:hideMark/>
          </w:tcPr>
          <w:p w14:paraId="2569DB93"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6919553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0BE61AE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A4C9E67"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07D9C39E"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4 </w:t>
            </w:r>
          </w:p>
        </w:tc>
        <w:tc>
          <w:tcPr>
            <w:tcW w:w="3270" w:type="dxa"/>
            <w:tcBorders>
              <w:top w:val="nil"/>
              <w:left w:val="nil"/>
              <w:bottom w:val="nil"/>
              <w:right w:val="nil"/>
            </w:tcBorders>
            <w:shd w:val="clear" w:color="auto" w:fill="auto"/>
            <w:vAlign w:val="bottom"/>
            <w:hideMark/>
          </w:tcPr>
          <w:p w14:paraId="48322F1B"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Operation Theatre - 4/Cath Lab/</w:t>
            </w:r>
            <w:proofErr w:type="spellStart"/>
            <w:r w:rsidRPr="00884E46">
              <w:rPr>
                <w:rFonts w:ascii="Calibri" w:eastAsia="Times New Roman" w:hAnsi="Calibri" w:cs="Calibri"/>
                <w:b/>
                <w:bCs/>
                <w:kern w:val="0"/>
                <w:lang w:eastAsia="en-IN"/>
                <w14:ligatures w14:val="none"/>
              </w:rPr>
              <w:t>Cardic</w:t>
            </w:r>
            <w:proofErr w:type="spellEnd"/>
            <w:r w:rsidRPr="00884E46">
              <w:rPr>
                <w:rFonts w:ascii="Calibri" w:eastAsia="Times New Roman" w:hAnsi="Calibri" w:cs="Calibri"/>
                <w:b/>
                <w:bCs/>
                <w:kern w:val="0"/>
                <w:lang w:eastAsia="en-IN"/>
                <w14:ligatures w14:val="none"/>
              </w:rPr>
              <w:t xml:space="preserve"> </w:t>
            </w:r>
            <w:proofErr w:type="spellStart"/>
            <w:r w:rsidRPr="00884E46">
              <w:rPr>
                <w:rFonts w:ascii="Calibri" w:eastAsia="Times New Roman" w:hAnsi="Calibri" w:cs="Calibri"/>
                <w:b/>
                <w:bCs/>
                <w:kern w:val="0"/>
                <w:lang w:eastAsia="en-IN"/>
                <w14:ligatures w14:val="none"/>
              </w:rPr>
              <w:t>Ccu</w:t>
            </w:r>
            <w:proofErr w:type="spellEnd"/>
          </w:p>
        </w:tc>
        <w:tc>
          <w:tcPr>
            <w:tcW w:w="1486" w:type="dxa"/>
            <w:tcBorders>
              <w:top w:val="nil"/>
              <w:left w:val="nil"/>
              <w:bottom w:val="nil"/>
              <w:right w:val="nil"/>
            </w:tcBorders>
            <w:shd w:val="clear" w:color="auto" w:fill="auto"/>
            <w:vAlign w:val="bottom"/>
            <w:hideMark/>
          </w:tcPr>
          <w:p w14:paraId="48460D2E"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11008 </w:t>
            </w:r>
          </w:p>
        </w:tc>
        <w:tc>
          <w:tcPr>
            <w:tcW w:w="1519" w:type="dxa"/>
            <w:tcBorders>
              <w:top w:val="nil"/>
              <w:left w:val="nil"/>
              <w:bottom w:val="nil"/>
              <w:right w:val="nil"/>
            </w:tcBorders>
            <w:shd w:val="clear" w:color="auto" w:fill="auto"/>
            <w:noWrap/>
            <w:vAlign w:val="bottom"/>
            <w:hideMark/>
          </w:tcPr>
          <w:p w14:paraId="4274668B"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068EAB41"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154.11 </w:t>
            </w:r>
          </w:p>
        </w:tc>
      </w:tr>
      <w:tr w:rsidR="00884E46" w:rsidRPr="00884E46" w14:paraId="06CE27FF"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58659B5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4D04AB0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486" w:type="dxa"/>
            <w:tcBorders>
              <w:top w:val="nil"/>
              <w:left w:val="nil"/>
              <w:bottom w:val="nil"/>
              <w:right w:val="nil"/>
            </w:tcBorders>
            <w:shd w:val="clear" w:color="auto" w:fill="auto"/>
            <w:vAlign w:val="bottom"/>
            <w:hideMark/>
          </w:tcPr>
          <w:p w14:paraId="4722DAC7"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1F2FE1F5"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AFC296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0E5EF80"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DE11C9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30133E4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486" w:type="dxa"/>
            <w:tcBorders>
              <w:top w:val="nil"/>
              <w:left w:val="nil"/>
              <w:bottom w:val="nil"/>
              <w:right w:val="nil"/>
            </w:tcBorders>
            <w:shd w:val="clear" w:color="auto" w:fill="auto"/>
            <w:vAlign w:val="bottom"/>
            <w:hideMark/>
          </w:tcPr>
          <w:p w14:paraId="6D48E6B5"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20C7A172"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589574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6F8FB58"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021B78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188A681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486" w:type="dxa"/>
            <w:tcBorders>
              <w:top w:val="nil"/>
              <w:left w:val="nil"/>
              <w:bottom w:val="nil"/>
              <w:right w:val="nil"/>
            </w:tcBorders>
            <w:shd w:val="clear" w:color="auto" w:fill="auto"/>
            <w:vAlign w:val="bottom"/>
            <w:hideMark/>
          </w:tcPr>
          <w:p w14:paraId="10C84773"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6E69BB60"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69463F5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BCEF66D"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58CF39C8"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single" w:sz="4" w:space="0" w:color="auto"/>
              <w:right w:val="nil"/>
            </w:tcBorders>
            <w:shd w:val="clear" w:color="auto" w:fill="auto"/>
            <w:vAlign w:val="bottom"/>
            <w:hideMark/>
          </w:tcPr>
          <w:p w14:paraId="20E88D3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486" w:type="dxa"/>
            <w:tcBorders>
              <w:top w:val="nil"/>
              <w:left w:val="nil"/>
              <w:bottom w:val="single" w:sz="4" w:space="0" w:color="auto"/>
              <w:right w:val="nil"/>
            </w:tcBorders>
            <w:shd w:val="clear" w:color="auto" w:fill="auto"/>
            <w:vAlign w:val="bottom"/>
            <w:hideMark/>
          </w:tcPr>
          <w:p w14:paraId="147D5AFC"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2818224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40E7E87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65D9917C"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6DD08677"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73C37F6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2DFAD20E"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0A593BE1"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1C5AE395"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7E27C75"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66AF316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6A06A005"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1B35BFBA"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78090939"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DB3DAE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4C82EE86"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56CD5D7C"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single" w:sz="4" w:space="0" w:color="auto"/>
              <w:left w:val="nil"/>
              <w:bottom w:val="nil"/>
              <w:right w:val="nil"/>
            </w:tcBorders>
            <w:shd w:val="clear" w:color="auto" w:fill="auto"/>
            <w:vAlign w:val="bottom"/>
            <w:hideMark/>
          </w:tcPr>
          <w:p w14:paraId="1F8834BE" w14:textId="77777777" w:rsidR="00884E46" w:rsidRPr="00884E46" w:rsidRDefault="00884E46" w:rsidP="00884E46">
            <w:pPr>
              <w:spacing w:after="0" w:line="240" w:lineRule="auto"/>
              <w:jc w:val="both"/>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Fourth floor</w:t>
            </w:r>
          </w:p>
        </w:tc>
        <w:tc>
          <w:tcPr>
            <w:tcW w:w="1486" w:type="dxa"/>
            <w:tcBorders>
              <w:top w:val="single" w:sz="4" w:space="0" w:color="auto"/>
              <w:left w:val="nil"/>
              <w:bottom w:val="nil"/>
              <w:right w:val="nil"/>
            </w:tcBorders>
            <w:shd w:val="clear" w:color="auto" w:fill="auto"/>
            <w:vAlign w:val="bottom"/>
            <w:hideMark/>
          </w:tcPr>
          <w:p w14:paraId="475C1691"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32DAA5B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09138285"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DECF58F"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56056C1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5 </w:t>
            </w:r>
          </w:p>
        </w:tc>
        <w:tc>
          <w:tcPr>
            <w:tcW w:w="3270" w:type="dxa"/>
            <w:tcBorders>
              <w:top w:val="nil"/>
              <w:left w:val="nil"/>
              <w:bottom w:val="nil"/>
              <w:right w:val="nil"/>
            </w:tcBorders>
            <w:shd w:val="clear" w:color="auto" w:fill="auto"/>
            <w:vAlign w:val="bottom"/>
            <w:hideMark/>
          </w:tcPr>
          <w:p w14:paraId="291066EE"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Intensive Care Unit - 7 Bed/Canteen/Blood Bank</w:t>
            </w:r>
          </w:p>
        </w:tc>
        <w:tc>
          <w:tcPr>
            <w:tcW w:w="1486" w:type="dxa"/>
            <w:tcBorders>
              <w:top w:val="nil"/>
              <w:left w:val="nil"/>
              <w:bottom w:val="nil"/>
              <w:right w:val="nil"/>
            </w:tcBorders>
            <w:shd w:val="clear" w:color="auto" w:fill="auto"/>
            <w:vAlign w:val="bottom"/>
            <w:hideMark/>
          </w:tcPr>
          <w:p w14:paraId="75497141"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11008 </w:t>
            </w:r>
          </w:p>
        </w:tc>
        <w:tc>
          <w:tcPr>
            <w:tcW w:w="1519" w:type="dxa"/>
            <w:tcBorders>
              <w:top w:val="nil"/>
              <w:left w:val="nil"/>
              <w:bottom w:val="nil"/>
              <w:right w:val="nil"/>
            </w:tcBorders>
            <w:shd w:val="clear" w:color="auto" w:fill="auto"/>
            <w:noWrap/>
            <w:vAlign w:val="bottom"/>
            <w:hideMark/>
          </w:tcPr>
          <w:p w14:paraId="1D8ABEAE"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6EC1DA9F"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154.11 </w:t>
            </w:r>
          </w:p>
        </w:tc>
      </w:tr>
      <w:tr w:rsidR="00884E46" w:rsidRPr="00884E46" w14:paraId="4F63EB8A"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269522B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426200C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Column, Angle iron trusses on</w:t>
            </w:r>
          </w:p>
        </w:tc>
        <w:tc>
          <w:tcPr>
            <w:tcW w:w="1486" w:type="dxa"/>
            <w:tcBorders>
              <w:top w:val="nil"/>
              <w:left w:val="nil"/>
              <w:bottom w:val="nil"/>
              <w:right w:val="nil"/>
            </w:tcBorders>
            <w:shd w:val="clear" w:color="auto" w:fill="auto"/>
            <w:vAlign w:val="bottom"/>
            <w:hideMark/>
          </w:tcPr>
          <w:p w14:paraId="44C3B505"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2304508B"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792A22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47CDF30"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474FF5A8"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lastRenderedPageBreak/>
              <w:t> </w:t>
            </w:r>
          </w:p>
        </w:tc>
        <w:tc>
          <w:tcPr>
            <w:tcW w:w="3270" w:type="dxa"/>
            <w:tcBorders>
              <w:top w:val="nil"/>
              <w:left w:val="nil"/>
              <w:bottom w:val="nil"/>
              <w:right w:val="nil"/>
            </w:tcBorders>
            <w:shd w:val="clear" w:color="auto" w:fill="auto"/>
            <w:vAlign w:val="bottom"/>
            <w:hideMark/>
          </w:tcPr>
          <w:p w14:paraId="619016C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Cement Blocks/Brick walls A.C.</w:t>
            </w:r>
          </w:p>
        </w:tc>
        <w:tc>
          <w:tcPr>
            <w:tcW w:w="1486" w:type="dxa"/>
            <w:tcBorders>
              <w:top w:val="nil"/>
              <w:left w:val="nil"/>
              <w:bottom w:val="nil"/>
              <w:right w:val="nil"/>
            </w:tcBorders>
            <w:shd w:val="clear" w:color="auto" w:fill="auto"/>
            <w:vAlign w:val="bottom"/>
            <w:hideMark/>
          </w:tcPr>
          <w:p w14:paraId="6FC6CDF2"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38D7AE35"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542F34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681629A"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358B04D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single" w:sz="4" w:space="0" w:color="auto"/>
              <w:right w:val="nil"/>
            </w:tcBorders>
            <w:shd w:val="clear" w:color="auto" w:fill="auto"/>
            <w:vAlign w:val="bottom"/>
            <w:hideMark/>
          </w:tcPr>
          <w:p w14:paraId="31455BC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Sheet roofing &amp; Stone flooring)</w:t>
            </w:r>
          </w:p>
        </w:tc>
        <w:tc>
          <w:tcPr>
            <w:tcW w:w="1486" w:type="dxa"/>
            <w:tcBorders>
              <w:top w:val="nil"/>
              <w:left w:val="nil"/>
              <w:bottom w:val="single" w:sz="4" w:space="0" w:color="auto"/>
              <w:right w:val="nil"/>
            </w:tcBorders>
            <w:shd w:val="clear" w:color="auto" w:fill="auto"/>
            <w:vAlign w:val="bottom"/>
            <w:hideMark/>
          </w:tcPr>
          <w:p w14:paraId="4CDE0F65"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7E01816F"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1ACF872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B23F2CA"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4CB0699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26CF8FD0"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03CCDCC2"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653DA8CF"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981FF1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58C0BB0"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0D261CA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single" w:sz="4" w:space="0" w:color="auto"/>
              <w:left w:val="nil"/>
              <w:bottom w:val="nil"/>
              <w:right w:val="nil"/>
            </w:tcBorders>
            <w:shd w:val="clear" w:color="auto" w:fill="auto"/>
            <w:vAlign w:val="bottom"/>
            <w:hideMark/>
          </w:tcPr>
          <w:p w14:paraId="0A251FE3"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Fifth floor</w:t>
            </w:r>
          </w:p>
        </w:tc>
        <w:tc>
          <w:tcPr>
            <w:tcW w:w="1486" w:type="dxa"/>
            <w:tcBorders>
              <w:top w:val="single" w:sz="4" w:space="0" w:color="auto"/>
              <w:left w:val="nil"/>
              <w:bottom w:val="nil"/>
              <w:right w:val="nil"/>
            </w:tcBorders>
            <w:shd w:val="clear" w:color="auto" w:fill="auto"/>
            <w:vAlign w:val="bottom"/>
            <w:hideMark/>
          </w:tcPr>
          <w:p w14:paraId="4D45014F"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6B50163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7A71A9C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1127EE3" w14:textId="77777777" w:rsidTr="00884E46">
        <w:trPr>
          <w:trHeight w:val="600"/>
        </w:trPr>
        <w:tc>
          <w:tcPr>
            <w:tcW w:w="1569" w:type="dxa"/>
            <w:tcBorders>
              <w:top w:val="nil"/>
              <w:left w:val="single" w:sz="8" w:space="0" w:color="auto"/>
              <w:bottom w:val="nil"/>
              <w:right w:val="nil"/>
            </w:tcBorders>
            <w:shd w:val="clear" w:color="auto" w:fill="auto"/>
            <w:noWrap/>
            <w:vAlign w:val="bottom"/>
            <w:hideMark/>
          </w:tcPr>
          <w:p w14:paraId="18A966A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6 </w:t>
            </w:r>
          </w:p>
        </w:tc>
        <w:tc>
          <w:tcPr>
            <w:tcW w:w="3270" w:type="dxa"/>
            <w:tcBorders>
              <w:top w:val="nil"/>
              <w:left w:val="nil"/>
              <w:bottom w:val="nil"/>
              <w:right w:val="nil"/>
            </w:tcBorders>
            <w:shd w:val="clear" w:color="auto" w:fill="auto"/>
            <w:vAlign w:val="bottom"/>
            <w:hideMark/>
          </w:tcPr>
          <w:p w14:paraId="35D32CE5"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Ward - Male - 2, Female - 2/Private Room - 7 </w:t>
            </w:r>
          </w:p>
        </w:tc>
        <w:tc>
          <w:tcPr>
            <w:tcW w:w="1486" w:type="dxa"/>
            <w:tcBorders>
              <w:top w:val="nil"/>
              <w:left w:val="nil"/>
              <w:bottom w:val="nil"/>
              <w:right w:val="nil"/>
            </w:tcBorders>
            <w:shd w:val="clear" w:color="auto" w:fill="auto"/>
            <w:vAlign w:val="bottom"/>
            <w:hideMark/>
          </w:tcPr>
          <w:p w14:paraId="016E1115"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10436 </w:t>
            </w:r>
          </w:p>
        </w:tc>
        <w:tc>
          <w:tcPr>
            <w:tcW w:w="1519" w:type="dxa"/>
            <w:tcBorders>
              <w:top w:val="nil"/>
              <w:left w:val="nil"/>
              <w:bottom w:val="nil"/>
              <w:right w:val="nil"/>
            </w:tcBorders>
            <w:shd w:val="clear" w:color="auto" w:fill="auto"/>
            <w:noWrap/>
            <w:vAlign w:val="bottom"/>
            <w:hideMark/>
          </w:tcPr>
          <w:p w14:paraId="7691F578"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5882E831"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146.10 </w:t>
            </w:r>
          </w:p>
        </w:tc>
      </w:tr>
      <w:tr w:rsidR="00884E46" w:rsidRPr="00884E46" w14:paraId="0356B414"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D9A913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1DC116F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486" w:type="dxa"/>
            <w:tcBorders>
              <w:top w:val="nil"/>
              <w:left w:val="nil"/>
              <w:bottom w:val="nil"/>
              <w:right w:val="nil"/>
            </w:tcBorders>
            <w:shd w:val="clear" w:color="auto" w:fill="auto"/>
            <w:vAlign w:val="bottom"/>
            <w:hideMark/>
          </w:tcPr>
          <w:p w14:paraId="139BAA00"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55D57D6B"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A394D4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0AFFFA2"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0470C8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30B95A4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486" w:type="dxa"/>
            <w:tcBorders>
              <w:top w:val="nil"/>
              <w:left w:val="nil"/>
              <w:bottom w:val="nil"/>
              <w:right w:val="nil"/>
            </w:tcBorders>
            <w:shd w:val="clear" w:color="auto" w:fill="auto"/>
            <w:vAlign w:val="bottom"/>
            <w:hideMark/>
          </w:tcPr>
          <w:p w14:paraId="51C96CEC"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376481BC"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5D1E7A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95462E3"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AEE8BC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2C75CF74"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486" w:type="dxa"/>
            <w:tcBorders>
              <w:top w:val="nil"/>
              <w:left w:val="nil"/>
              <w:bottom w:val="nil"/>
              <w:right w:val="nil"/>
            </w:tcBorders>
            <w:shd w:val="clear" w:color="auto" w:fill="auto"/>
            <w:vAlign w:val="bottom"/>
            <w:hideMark/>
          </w:tcPr>
          <w:p w14:paraId="3EA458F3"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41F54AE1"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A46631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35716A6"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35629048"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single" w:sz="4" w:space="0" w:color="auto"/>
              <w:right w:val="nil"/>
            </w:tcBorders>
            <w:shd w:val="clear" w:color="auto" w:fill="auto"/>
            <w:vAlign w:val="bottom"/>
            <w:hideMark/>
          </w:tcPr>
          <w:p w14:paraId="2145F0B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486" w:type="dxa"/>
            <w:tcBorders>
              <w:top w:val="nil"/>
              <w:left w:val="nil"/>
              <w:bottom w:val="single" w:sz="4" w:space="0" w:color="auto"/>
              <w:right w:val="nil"/>
            </w:tcBorders>
            <w:shd w:val="clear" w:color="auto" w:fill="auto"/>
            <w:vAlign w:val="bottom"/>
            <w:hideMark/>
          </w:tcPr>
          <w:p w14:paraId="132FD501"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2D0B2FE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21396EA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4841F28"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F0C9C3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11D1055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1AC729B6"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6597E0B0"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E93BB4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6EAB748F"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6BAC1A3E"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single" w:sz="4" w:space="0" w:color="auto"/>
              <w:left w:val="nil"/>
              <w:bottom w:val="nil"/>
              <w:right w:val="nil"/>
            </w:tcBorders>
            <w:shd w:val="clear" w:color="auto" w:fill="auto"/>
            <w:vAlign w:val="bottom"/>
            <w:hideMark/>
          </w:tcPr>
          <w:p w14:paraId="4477BF20"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Sixth floor</w:t>
            </w:r>
          </w:p>
        </w:tc>
        <w:tc>
          <w:tcPr>
            <w:tcW w:w="1486" w:type="dxa"/>
            <w:tcBorders>
              <w:top w:val="single" w:sz="4" w:space="0" w:color="auto"/>
              <w:left w:val="nil"/>
              <w:bottom w:val="nil"/>
              <w:right w:val="nil"/>
            </w:tcBorders>
            <w:shd w:val="clear" w:color="auto" w:fill="auto"/>
            <w:vAlign w:val="bottom"/>
            <w:hideMark/>
          </w:tcPr>
          <w:p w14:paraId="40EBF92E"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37C3294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5513AB9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F3EE51D"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42A3799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7 </w:t>
            </w:r>
          </w:p>
        </w:tc>
        <w:tc>
          <w:tcPr>
            <w:tcW w:w="3270" w:type="dxa"/>
            <w:tcBorders>
              <w:top w:val="nil"/>
              <w:left w:val="nil"/>
              <w:bottom w:val="nil"/>
              <w:right w:val="nil"/>
            </w:tcBorders>
            <w:shd w:val="clear" w:color="auto" w:fill="auto"/>
            <w:vAlign w:val="bottom"/>
            <w:hideMark/>
          </w:tcPr>
          <w:p w14:paraId="147BDE56"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Private Room - 16</w:t>
            </w:r>
          </w:p>
        </w:tc>
        <w:tc>
          <w:tcPr>
            <w:tcW w:w="1486" w:type="dxa"/>
            <w:tcBorders>
              <w:top w:val="nil"/>
              <w:left w:val="nil"/>
              <w:bottom w:val="nil"/>
              <w:right w:val="nil"/>
            </w:tcBorders>
            <w:shd w:val="clear" w:color="auto" w:fill="auto"/>
            <w:vAlign w:val="bottom"/>
            <w:hideMark/>
          </w:tcPr>
          <w:p w14:paraId="6F0D4C3A"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10436 </w:t>
            </w:r>
          </w:p>
        </w:tc>
        <w:tc>
          <w:tcPr>
            <w:tcW w:w="1519" w:type="dxa"/>
            <w:tcBorders>
              <w:top w:val="nil"/>
              <w:left w:val="nil"/>
              <w:bottom w:val="nil"/>
              <w:right w:val="nil"/>
            </w:tcBorders>
            <w:shd w:val="clear" w:color="auto" w:fill="auto"/>
            <w:noWrap/>
            <w:vAlign w:val="bottom"/>
            <w:hideMark/>
          </w:tcPr>
          <w:p w14:paraId="6C3235BE"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5D44B0C9"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146.10 </w:t>
            </w:r>
          </w:p>
        </w:tc>
      </w:tr>
      <w:tr w:rsidR="00884E46" w:rsidRPr="00884E46" w14:paraId="26690979"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AE85810"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5E871F1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486" w:type="dxa"/>
            <w:tcBorders>
              <w:top w:val="nil"/>
              <w:left w:val="nil"/>
              <w:bottom w:val="nil"/>
              <w:right w:val="nil"/>
            </w:tcBorders>
            <w:shd w:val="clear" w:color="auto" w:fill="auto"/>
            <w:vAlign w:val="bottom"/>
            <w:hideMark/>
          </w:tcPr>
          <w:p w14:paraId="00BFFDC3"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6076DDDB"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B2A075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BF7DAD8"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69D318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77813E2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486" w:type="dxa"/>
            <w:tcBorders>
              <w:top w:val="nil"/>
              <w:left w:val="nil"/>
              <w:bottom w:val="nil"/>
              <w:right w:val="nil"/>
            </w:tcBorders>
            <w:shd w:val="clear" w:color="auto" w:fill="auto"/>
            <w:vAlign w:val="bottom"/>
            <w:hideMark/>
          </w:tcPr>
          <w:p w14:paraId="343AA75A"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4932F64B"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31F89D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99F8DC8"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5E934CDC"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53F87D3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486" w:type="dxa"/>
            <w:tcBorders>
              <w:top w:val="nil"/>
              <w:left w:val="nil"/>
              <w:bottom w:val="nil"/>
              <w:right w:val="nil"/>
            </w:tcBorders>
            <w:shd w:val="clear" w:color="auto" w:fill="auto"/>
            <w:vAlign w:val="bottom"/>
            <w:hideMark/>
          </w:tcPr>
          <w:p w14:paraId="7EE7C8DE"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1D11E775"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52E94241"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4E774C1"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590F072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single" w:sz="4" w:space="0" w:color="auto"/>
              <w:right w:val="nil"/>
            </w:tcBorders>
            <w:shd w:val="clear" w:color="auto" w:fill="auto"/>
            <w:vAlign w:val="bottom"/>
            <w:hideMark/>
          </w:tcPr>
          <w:p w14:paraId="3092205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486" w:type="dxa"/>
            <w:tcBorders>
              <w:top w:val="nil"/>
              <w:left w:val="nil"/>
              <w:bottom w:val="single" w:sz="4" w:space="0" w:color="auto"/>
              <w:right w:val="nil"/>
            </w:tcBorders>
            <w:shd w:val="clear" w:color="auto" w:fill="auto"/>
            <w:vAlign w:val="bottom"/>
            <w:hideMark/>
          </w:tcPr>
          <w:p w14:paraId="70EE58ED"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02D68153"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7A2BFF2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953503A"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3E76B98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6BB91AD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37482C16"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66D00A74"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562DE26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050B276"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4C398D7F"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56F62577"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3C082863"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200235DC"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FD8EEE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C2569AD"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02DB1D5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single" w:sz="4" w:space="0" w:color="auto"/>
              <w:left w:val="nil"/>
              <w:bottom w:val="nil"/>
              <w:right w:val="nil"/>
            </w:tcBorders>
            <w:shd w:val="clear" w:color="auto" w:fill="auto"/>
            <w:vAlign w:val="bottom"/>
            <w:hideMark/>
          </w:tcPr>
          <w:p w14:paraId="2B01E049"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Seventh floor</w:t>
            </w:r>
          </w:p>
        </w:tc>
        <w:tc>
          <w:tcPr>
            <w:tcW w:w="1486" w:type="dxa"/>
            <w:tcBorders>
              <w:top w:val="single" w:sz="4" w:space="0" w:color="auto"/>
              <w:left w:val="nil"/>
              <w:bottom w:val="nil"/>
              <w:right w:val="nil"/>
            </w:tcBorders>
            <w:shd w:val="clear" w:color="auto" w:fill="auto"/>
            <w:vAlign w:val="bottom"/>
            <w:hideMark/>
          </w:tcPr>
          <w:p w14:paraId="02061B28"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3F4C6E5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72323B9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1A0C55A"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253C68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8 </w:t>
            </w:r>
          </w:p>
        </w:tc>
        <w:tc>
          <w:tcPr>
            <w:tcW w:w="3270" w:type="dxa"/>
            <w:tcBorders>
              <w:top w:val="nil"/>
              <w:left w:val="nil"/>
              <w:bottom w:val="nil"/>
              <w:right w:val="nil"/>
            </w:tcBorders>
            <w:shd w:val="clear" w:color="auto" w:fill="auto"/>
            <w:vAlign w:val="bottom"/>
            <w:hideMark/>
          </w:tcPr>
          <w:p w14:paraId="32F3D0C2"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Private Room - 16</w:t>
            </w:r>
          </w:p>
        </w:tc>
        <w:tc>
          <w:tcPr>
            <w:tcW w:w="1486" w:type="dxa"/>
            <w:tcBorders>
              <w:top w:val="nil"/>
              <w:left w:val="nil"/>
              <w:bottom w:val="nil"/>
              <w:right w:val="nil"/>
            </w:tcBorders>
            <w:shd w:val="clear" w:color="auto" w:fill="auto"/>
            <w:vAlign w:val="bottom"/>
            <w:hideMark/>
          </w:tcPr>
          <w:p w14:paraId="4E9C604B"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10436 </w:t>
            </w:r>
          </w:p>
        </w:tc>
        <w:tc>
          <w:tcPr>
            <w:tcW w:w="1519" w:type="dxa"/>
            <w:tcBorders>
              <w:top w:val="nil"/>
              <w:left w:val="nil"/>
              <w:bottom w:val="nil"/>
              <w:right w:val="nil"/>
            </w:tcBorders>
            <w:shd w:val="clear" w:color="auto" w:fill="auto"/>
            <w:noWrap/>
            <w:vAlign w:val="bottom"/>
            <w:hideMark/>
          </w:tcPr>
          <w:p w14:paraId="6026F177"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nil"/>
              <w:left w:val="nil"/>
              <w:bottom w:val="nil"/>
              <w:right w:val="single" w:sz="8" w:space="0" w:color="auto"/>
            </w:tcBorders>
            <w:shd w:val="clear" w:color="auto" w:fill="auto"/>
            <w:noWrap/>
            <w:vAlign w:val="bottom"/>
            <w:hideMark/>
          </w:tcPr>
          <w:p w14:paraId="510A425D"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146.10 </w:t>
            </w:r>
          </w:p>
        </w:tc>
      </w:tr>
      <w:tr w:rsidR="00884E46" w:rsidRPr="00884E46" w14:paraId="3475666D"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5FBFBFD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5A2EC8F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486" w:type="dxa"/>
            <w:tcBorders>
              <w:top w:val="nil"/>
              <w:left w:val="nil"/>
              <w:bottom w:val="nil"/>
              <w:right w:val="nil"/>
            </w:tcBorders>
            <w:shd w:val="clear" w:color="auto" w:fill="auto"/>
            <w:vAlign w:val="bottom"/>
            <w:hideMark/>
          </w:tcPr>
          <w:p w14:paraId="4FE14263"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0FBCBDD0"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56CA92F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66790AFF"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6E722C4"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3C2D716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486" w:type="dxa"/>
            <w:tcBorders>
              <w:top w:val="nil"/>
              <w:left w:val="nil"/>
              <w:bottom w:val="nil"/>
              <w:right w:val="nil"/>
            </w:tcBorders>
            <w:shd w:val="clear" w:color="auto" w:fill="auto"/>
            <w:vAlign w:val="bottom"/>
            <w:hideMark/>
          </w:tcPr>
          <w:p w14:paraId="366438BC"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3DE1669A"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B2A07C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866AF68"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4CA7D13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5D114EF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486" w:type="dxa"/>
            <w:tcBorders>
              <w:top w:val="nil"/>
              <w:left w:val="nil"/>
              <w:bottom w:val="nil"/>
              <w:right w:val="nil"/>
            </w:tcBorders>
            <w:shd w:val="clear" w:color="auto" w:fill="auto"/>
            <w:vAlign w:val="bottom"/>
            <w:hideMark/>
          </w:tcPr>
          <w:p w14:paraId="7C0F57D5"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73A97B1D"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7E507B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BB1E311"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5664092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single" w:sz="4" w:space="0" w:color="auto"/>
              <w:right w:val="nil"/>
            </w:tcBorders>
            <w:shd w:val="clear" w:color="auto" w:fill="auto"/>
            <w:vAlign w:val="bottom"/>
            <w:hideMark/>
          </w:tcPr>
          <w:p w14:paraId="56BF742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486" w:type="dxa"/>
            <w:tcBorders>
              <w:top w:val="nil"/>
              <w:left w:val="nil"/>
              <w:bottom w:val="single" w:sz="4" w:space="0" w:color="auto"/>
              <w:right w:val="nil"/>
            </w:tcBorders>
            <w:shd w:val="clear" w:color="auto" w:fill="auto"/>
            <w:vAlign w:val="bottom"/>
            <w:hideMark/>
          </w:tcPr>
          <w:p w14:paraId="09D8FB34"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6429C25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31119C9C"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63D173EF"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4260C73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15C739C3"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16FFAAD6"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694981AC"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44008A9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5BC0E3D"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755970B0"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9 </w:t>
            </w:r>
          </w:p>
        </w:tc>
        <w:tc>
          <w:tcPr>
            <w:tcW w:w="3270" w:type="dxa"/>
            <w:tcBorders>
              <w:top w:val="single" w:sz="4" w:space="0" w:color="auto"/>
              <w:left w:val="nil"/>
              <w:bottom w:val="nil"/>
              <w:right w:val="nil"/>
            </w:tcBorders>
            <w:shd w:val="clear" w:color="auto" w:fill="auto"/>
            <w:vAlign w:val="bottom"/>
            <w:hideMark/>
          </w:tcPr>
          <w:p w14:paraId="0344FA1D"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proofErr w:type="spellStart"/>
            <w:r w:rsidRPr="00884E46">
              <w:rPr>
                <w:rFonts w:ascii="Calibri" w:eastAsia="Times New Roman" w:hAnsi="Calibri" w:cs="Calibri"/>
                <w:b/>
                <w:bCs/>
                <w:kern w:val="0"/>
                <w:lang w:eastAsia="en-IN"/>
                <w14:ligatures w14:val="none"/>
              </w:rPr>
              <w:t>Mumty</w:t>
            </w:r>
            <w:proofErr w:type="spellEnd"/>
          </w:p>
        </w:tc>
        <w:tc>
          <w:tcPr>
            <w:tcW w:w="1486" w:type="dxa"/>
            <w:tcBorders>
              <w:top w:val="single" w:sz="4" w:space="0" w:color="auto"/>
              <w:left w:val="nil"/>
              <w:bottom w:val="nil"/>
              <w:right w:val="nil"/>
            </w:tcBorders>
            <w:shd w:val="clear" w:color="auto" w:fill="auto"/>
            <w:vAlign w:val="bottom"/>
            <w:hideMark/>
          </w:tcPr>
          <w:p w14:paraId="083BECDA"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1028 </w:t>
            </w:r>
          </w:p>
        </w:tc>
        <w:tc>
          <w:tcPr>
            <w:tcW w:w="1519" w:type="dxa"/>
            <w:tcBorders>
              <w:top w:val="single" w:sz="4" w:space="0" w:color="auto"/>
              <w:left w:val="nil"/>
              <w:bottom w:val="nil"/>
              <w:right w:val="nil"/>
            </w:tcBorders>
            <w:shd w:val="clear" w:color="auto" w:fill="auto"/>
            <w:noWrap/>
            <w:vAlign w:val="bottom"/>
            <w:hideMark/>
          </w:tcPr>
          <w:p w14:paraId="7DFA1127"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1400 </w:t>
            </w:r>
          </w:p>
        </w:tc>
        <w:tc>
          <w:tcPr>
            <w:tcW w:w="2016" w:type="dxa"/>
            <w:tcBorders>
              <w:top w:val="single" w:sz="4" w:space="0" w:color="auto"/>
              <w:left w:val="nil"/>
              <w:bottom w:val="nil"/>
              <w:right w:val="single" w:sz="8" w:space="0" w:color="auto"/>
            </w:tcBorders>
            <w:shd w:val="clear" w:color="auto" w:fill="auto"/>
            <w:noWrap/>
            <w:vAlign w:val="bottom"/>
            <w:hideMark/>
          </w:tcPr>
          <w:p w14:paraId="7D711192"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14.39 </w:t>
            </w:r>
          </w:p>
        </w:tc>
      </w:tr>
      <w:tr w:rsidR="00884E46" w:rsidRPr="00884E46" w14:paraId="708CBA5B" w14:textId="77777777" w:rsidTr="00884E46">
        <w:trPr>
          <w:trHeight w:val="1500"/>
        </w:trPr>
        <w:tc>
          <w:tcPr>
            <w:tcW w:w="1569" w:type="dxa"/>
            <w:tcBorders>
              <w:top w:val="nil"/>
              <w:left w:val="single" w:sz="8" w:space="0" w:color="auto"/>
              <w:bottom w:val="nil"/>
              <w:right w:val="nil"/>
            </w:tcBorders>
            <w:shd w:val="clear" w:color="auto" w:fill="auto"/>
            <w:noWrap/>
            <w:vAlign w:val="bottom"/>
            <w:hideMark/>
          </w:tcPr>
          <w:p w14:paraId="4A7B3245"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7344617F"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 a small structure that is constructed on the roof of a building, at the top of a staircase, in a way to shield the staircase from the weather.</w:t>
            </w:r>
          </w:p>
        </w:tc>
        <w:tc>
          <w:tcPr>
            <w:tcW w:w="1486" w:type="dxa"/>
            <w:tcBorders>
              <w:top w:val="nil"/>
              <w:left w:val="nil"/>
              <w:bottom w:val="nil"/>
              <w:right w:val="nil"/>
            </w:tcBorders>
            <w:shd w:val="clear" w:color="auto" w:fill="auto"/>
            <w:vAlign w:val="bottom"/>
            <w:hideMark/>
          </w:tcPr>
          <w:p w14:paraId="215D3C93"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10E99B90"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6D0193B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511E4A67"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61D61E08"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6E4B052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(RCC roofing, stone/Brick</w:t>
            </w:r>
          </w:p>
        </w:tc>
        <w:tc>
          <w:tcPr>
            <w:tcW w:w="1486" w:type="dxa"/>
            <w:tcBorders>
              <w:top w:val="nil"/>
              <w:left w:val="nil"/>
              <w:bottom w:val="nil"/>
              <w:right w:val="nil"/>
            </w:tcBorders>
            <w:shd w:val="clear" w:color="auto" w:fill="auto"/>
            <w:vAlign w:val="bottom"/>
            <w:hideMark/>
          </w:tcPr>
          <w:p w14:paraId="4F127B3E"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130EE8F2"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3E0B433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018839E"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2193ED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6D8B92E4"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lime </w:t>
            </w:r>
            <w:proofErr w:type="spellStart"/>
            <w:r w:rsidRPr="00884E46">
              <w:rPr>
                <w:rFonts w:ascii="Calibri" w:eastAsia="Times New Roman" w:hAnsi="Calibri" w:cs="Calibri"/>
                <w:kern w:val="0"/>
                <w:lang w:eastAsia="en-IN"/>
                <w14:ligatures w14:val="none"/>
              </w:rPr>
              <w:t>masonary</w:t>
            </w:r>
            <w:proofErr w:type="spellEnd"/>
            <w:r w:rsidRPr="00884E46">
              <w:rPr>
                <w:rFonts w:ascii="Calibri" w:eastAsia="Times New Roman" w:hAnsi="Calibri" w:cs="Calibri"/>
                <w:kern w:val="0"/>
                <w:lang w:eastAsia="en-IN"/>
                <w14:ligatures w14:val="none"/>
              </w:rPr>
              <w:t xml:space="preserve"> construction </w:t>
            </w:r>
          </w:p>
        </w:tc>
        <w:tc>
          <w:tcPr>
            <w:tcW w:w="1486" w:type="dxa"/>
            <w:tcBorders>
              <w:top w:val="nil"/>
              <w:left w:val="nil"/>
              <w:bottom w:val="nil"/>
              <w:right w:val="nil"/>
            </w:tcBorders>
            <w:shd w:val="clear" w:color="auto" w:fill="auto"/>
            <w:vAlign w:val="bottom"/>
            <w:hideMark/>
          </w:tcPr>
          <w:p w14:paraId="1E8F3329"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76AA68F5"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28980A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A1BBB75"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77E2A2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3E23FE5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Stone flooring wooden joinery,</w:t>
            </w:r>
          </w:p>
        </w:tc>
        <w:tc>
          <w:tcPr>
            <w:tcW w:w="1486" w:type="dxa"/>
            <w:tcBorders>
              <w:top w:val="nil"/>
              <w:left w:val="nil"/>
              <w:bottom w:val="nil"/>
              <w:right w:val="nil"/>
            </w:tcBorders>
            <w:shd w:val="clear" w:color="auto" w:fill="auto"/>
            <w:vAlign w:val="bottom"/>
            <w:hideMark/>
          </w:tcPr>
          <w:p w14:paraId="05E170A1" w14:textId="77777777" w:rsidR="00884E46" w:rsidRPr="00884E46" w:rsidRDefault="00884E46" w:rsidP="00884E46">
            <w:pPr>
              <w:spacing w:after="0" w:line="240" w:lineRule="auto"/>
              <w:rPr>
                <w:rFonts w:ascii="Calibri" w:eastAsia="Times New Roman" w:hAnsi="Calibri" w:cs="Calibri"/>
                <w:kern w:val="0"/>
                <w:lang w:eastAsia="en-IN"/>
                <w14:ligatures w14:val="none"/>
              </w:rPr>
            </w:pPr>
          </w:p>
        </w:tc>
        <w:tc>
          <w:tcPr>
            <w:tcW w:w="1519" w:type="dxa"/>
            <w:tcBorders>
              <w:top w:val="nil"/>
              <w:left w:val="nil"/>
              <w:bottom w:val="nil"/>
              <w:right w:val="nil"/>
            </w:tcBorders>
            <w:shd w:val="clear" w:color="auto" w:fill="auto"/>
            <w:noWrap/>
            <w:vAlign w:val="bottom"/>
            <w:hideMark/>
          </w:tcPr>
          <w:p w14:paraId="34AA913A"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E923584"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D0076DE"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34F33B5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single" w:sz="4" w:space="0" w:color="auto"/>
              <w:right w:val="nil"/>
            </w:tcBorders>
            <w:shd w:val="clear" w:color="auto" w:fill="auto"/>
            <w:vAlign w:val="bottom"/>
            <w:hideMark/>
          </w:tcPr>
          <w:p w14:paraId="723754A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Adequate electric fitting)</w:t>
            </w:r>
          </w:p>
        </w:tc>
        <w:tc>
          <w:tcPr>
            <w:tcW w:w="1486" w:type="dxa"/>
            <w:tcBorders>
              <w:top w:val="nil"/>
              <w:left w:val="nil"/>
              <w:bottom w:val="single" w:sz="4" w:space="0" w:color="auto"/>
              <w:right w:val="nil"/>
            </w:tcBorders>
            <w:shd w:val="clear" w:color="auto" w:fill="auto"/>
            <w:vAlign w:val="bottom"/>
            <w:hideMark/>
          </w:tcPr>
          <w:p w14:paraId="4FB7C71D"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nil"/>
              <w:left w:val="nil"/>
              <w:bottom w:val="single" w:sz="4" w:space="0" w:color="auto"/>
              <w:right w:val="nil"/>
            </w:tcBorders>
            <w:shd w:val="clear" w:color="auto" w:fill="auto"/>
            <w:noWrap/>
            <w:vAlign w:val="bottom"/>
            <w:hideMark/>
          </w:tcPr>
          <w:p w14:paraId="585E76C8"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nil"/>
              <w:left w:val="nil"/>
              <w:bottom w:val="single" w:sz="4" w:space="0" w:color="auto"/>
              <w:right w:val="single" w:sz="8" w:space="0" w:color="auto"/>
            </w:tcBorders>
            <w:shd w:val="clear" w:color="auto" w:fill="auto"/>
            <w:noWrap/>
            <w:vAlign w:val="bottom"/>
            <w:hideMark/>
          </w:tcPr>
          <w:p w14:paraId="3AFFA8E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11B19F98"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5DD1CA2"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5EA0419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4501871D"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66A93907"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4FDA50D"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B974D87"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664442B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single" w:sz="4" w:space="0" w:color="auto"/>
              <w:left w:val="nil"/>
              <w:bottom w:val="nil"/>
              <w:right w:val="nil"/>
            </w:tcBorders>
            <w:shd w:val="clear" w:color="auto" w:fill="auto"/>
            <w:vAlign w:val="bottom"/>
            <w:hideMark/>
          </w:tcPr>
          <w:p w14:paraId="63C03EAB"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Basement 1</w:t>
            </w:r>
          </w:p>
        </w:tc>
        <w:tc>
          <w:tcPr>
            <w:tcW w:w="1486" w:type="dxa"/>
            <w:tcBorders>
              <w:top w:val="single" w:sz="4" w:space="0" w:color="auto"/>
              <w:left w:val="nil"/>
              <w:bottom w:val="nil"/>
              <w:right w:val="nil"/>
            </w:tcBorders>
            <w:shd w:val="clear" w:color="auto" w:fill="auto"/>
            <w:vAlign w:val="bottom"/>
            <w:hideMark/>
          </w:tcPr>
          <w:p w14:paraId="61311E4E"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34647DAA"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0E35A8BF"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3D1DC56"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3685F8F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10 </w:t>
            </w:r>
          </w:p>
        </w:tc>
        <w:tc>
          <w:tcPr>
            <w:tcW w:w="3270" w:type="dxa"/>
            <w:tcBorders>
              <w:top w:val="nil"/>
              <w:left w:val="nil"/>
              <w:bottom w:val="single" w:sz="4" w:space="0" w:color="auto"/>
              <w:right w:val="nil"/>
            </w:tcBorders>
            <w:shd w:val="clear" w:color="auto" w:fill="auto"/>
            <w:vAlign w:val="bottom"/>
            <w:hideMark/>
          </w:tcPr>
          <w:p w14:paraId="4CAD6CD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Parking</w:t>
            </w:r>
          </w:p>
        </w:tc>
        <w:tc>
          <w:tcPr>
            <w:tcW w:w="1486" w:type="dxa"/>
            <w:tcBorders>
              <w:top w:val="nil"/>
              <w:left w:val="nil"/>
              <w:bottom w:val="single" w:sz="4" w:space="0" w:color="auto"/>
              <w:right w:val="nil"/>
            </w:tcBorders>
            <w:shd w:val="clear" w:color="auto" w:fill="auto"/>
            <w:vAlign w:val="bottom"/>
            <w:hideMark/>
          </w:tcPr>
          <w:p w14:paraId="3435E5D3"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20139 </w:t>
            </w:r>
          </w:p>
        </w:tc>
        <w:tc>
          <w:tcPr>
            <w:tcW w:w="1519" w:type="dxa"/>
            <w:tcBorders>
              <w:top w:val="nil"/>
              <w:left w:val="nil"/>
              <w:bottom w:val="single" w:sz="4" w:space="0" w:color="auto"/>
              <w:right w:val="nil"/>
            </w:tcBorders>
            <w:shd w:val="clear" w:color="auto" w:fill="auto"/>
            <w:noWrap/>
            <w:vAlign w:val="bottom"/>
            <w:hideMark/>
          </w:tcPr>
          <w:p w14:paraId="12BEA872"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1100 </w:t>
            </w:r>
          </w:p>
        </w:tc>
        <w:tc>
          <w:tcPr>
            <w:tcW w:w="2016" w:type="dxa"/>
            <w:tcBorders>
              <w:top w:val="nil"/>
              <w:left w:val="nil"/>
              <w:bottom w:val="single" w:sz="4" w:space="0" w:color="auto"/>
              <w:right w:val="single" w:sz="8" w:space="0" w:color="auto"/>
            </w:tcBorders>
            <w:shd w:val="clear" w:color="auto" w:fill="auto"/>
            <w:noWrap/>
            <w:vAlign w:val="bottom"/>
            <w:hideMark/>
          </w:tcPr>
          <w:p w14:paraId="3750DA42"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221.53 </w:t>
            </w:r>
          </w:p>
        </w:tc>
      </w:tr>
      <w:tr w:rsidR="00884E46" w:rsidRPr="00884E46" w14:paraId="70B1FB5D"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14FE983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06229967"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7863BDF6"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257B7364"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C0681E6"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91E9E7F" w14:textId="77777777" w:rsidTr="00884E46">
        <w:trPr>
          <w:trHeight w:val="300"/>
        </w:trPr>
        <w:tc>
          <w:tcPr>
            <w:tcW w:w="1569" w:type="dxa"/>
            <w:tcBorders>
              <w:top w:val="single" w:sz="4" w:space="0" w:color="auto"/>
              <w:left w:val="single" w:sz="8" w:space="0" w:color="auto"/>
              <w:bottom w:val="nil"/>
              <w:right w:val="nil"/>
            </w:tcBorders>
            <w:shd w:val="clear" w:color="auto" w:fill="auto"/>
            <w:noWrap/>
            <w:vAlign w:val="bottom"/>
            <w:hideMark/>
          </w:tcPr>
          <w:p w14:paraId="7705226E"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single" w:sz="4" w:space="0" w:color="auto"/>
              <w:left w:val="nil"/>
              <w:bottom w:val="nil"/>
              <w:right w:val="nil"/>
            </w:tcBorders>
            <w:shd w:val="clear" w:color="auto" w:fill="auto"/>
            <w:vAlign w:val="bottom"/>
            <w:hideMark/>
          </w:tcPr>
          <w:p w14:paraId="1B06DBB6"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Basement 2</w:t>
            </w:r>
          </w:p>
        </w:tc>
        <w:tc>
          <w:tcPr>
            <w:tcW w:w="1486" w:type="dxa"/>
            <w:tcBorders>
              <w:top w:val="single" w:sz="4" w:space="0" w:color="auto"/>
              <w:left w:val="nil"/>
              <w:bottom w:val="nil"/>
              <w:right w:val="nil"/>
            </w:tcBorders>
            <w:shd w:val="clear" w:color="auto" w:fill="auto"/>
            <w:vAlign w:val="bottom"/>
            <w:hideMark/>
          </w:tcPr>
          <w:p w14:paraId="7127916F"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1519" w:type="dxa"/>
            <w:tcBorders>
              <w:top w:val="single" w:sz="4" w:space="0" w:color="auto"/>
              <w:left w:val="nil"/>
              <w:bottom w:val="nil"/>
              <w:right w:val="nil"/>
            </w:tcBorders>
            <w:shd w:val="clear" w:color="auto" w:fill="auto"/>
            <w:noWrap/>
            <w:vAlign w:val="bottom"/>
            <w:hideMark/>
          </w:tcPr>
          <w:p w14:paraId="160331A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2016" w:type="dxa"/>
            <w:tcBorders>
              <w:top w:val="single" w:sz="4" w:space="0" w:color="auto"/>
              <w:left w:val="nil"/>
              <w:bottom w:val="nil"/>
              <w:right w:val="single" w:sz="8" w:space="0" w:color="auto"/>
            </w:tcBorders>
            <w:shd w:val="clear" w:color="auto" w:fill="auto"/>
            <w:noWrap/>
            <w:vAlign w:val="bottom"/>
            <w:hideMark/>
          </w:tcPr>
          <w:p w14:paraId="1393D352"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5A4F0E3" w14:textId="77777777" w:rsidTr="00884E46">
        <w:trPr>
          <w:trHeight w:val="300"/>
        </w:trPr>
        <w:tc>
          <w:tcPr>
            <w:tcW w:w="1569" w:type="dxa"/>
            <w:tcBorders>
              <w:top w:val="nil"/>
              <w:left w:val="single" w:sz="8" w:space="0" w:color="auto"/>
              <w:bottom w:val="single" w:sz="4" w:space="0" w:color="auto"/>
              <w:right w:val="nil"/>
            </w:tcBorders>
            <w:shd w:val="clear" w:color="auto" w:fill="auto"/>
            <w:noWrap/>
            <w:vAlign w:val="bottom"/>
            <w:hideMark/>
          </w:tcPr>
          <w:p w14:paraId="16B3405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 </w:t>
            </w:r>
          </w:p>
        </w:tc>
        <w:tc>
          <w:tcPr>
            <w:tcW w:w="3270" w:type="dxa"/>
            <w:tcBorders>
              <w:top w:val="nil"/>
              <w:left w:val="nil"/>
              <w:bottom w:val="single" w:sz="4" w:space="0" w:color="auto"/>
              <w:right w:val="nil"/>
            </w:tcBorders>
            <w:shd w:val="clear" w:color="auto" w:fill="auto"/>
            <w:vAlign w:val="bottom"/>
            <w:hideMark/>
          </w:tcPr>
          <w:p w14:paraId="75B7E0AE"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Parking</w:t>
            </w:r>
          </w:p>
        </w:tc>
        <w:tc>
          <w:tcPr>
            <w:tcW w:w="1486" w:type="dxa"/>
            <w:tcBorders>
              <w:top w:val="nil"/>
              <w:left w:val="nil"/>
              <w:bottom w:val="single" w:sz="4" w:space="0" w:color="auto"/>
              <w:right w:val="nil"/>
            </w:tcBorders>
            <w:shd w:val="clear" w:color="auto" w:fill="auto"/>
            <w:vAlign w:val="bottom"/>
            <w:hideMark/>
          </w:tcPr>
          <w:p w14:paraId="2A337151"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20139 </w:t>
            </w:r>
          </w:p>
        </w:tc>
        <w:tc>
          <w:tcPr>
            <w:tcW w:w="1519" w:type="dxa"/>
            <w:tcBorders>
              <w:top w:val="nil"/>
              <w:left w:val="nil"/>
              <w:bottom w:val="single" w:sz="4" w:space="0" w:color="auto"/>
              <w:right w:val="nil"/>
            </w:tcBorders>
            <w:shd w:val="clear" w:color="auto" w:fill="auto"/>
            <w:noWrap/>
            <w:vAlign w:val="bottom"/>
            <w:hideMark/>
          </w:tcPr>
          <w:p w14:paraId="128EFEE1"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1100 </w:t>
            </w:r>
          </w:p>
        </w:tc>
        <w:tc>
          <w:tcPr>
            <w:tcW w:w="2016" w:type="dxa"/>
            <w:tcBorders>
              <w:top w:val="nil"/>
              <w:left w:val="nil"/>
              <w:bottom w:val="single" w:sz="4" w:space="0" w:color="auto"/>
              <w:right w:val="single" w:sz="8" w:space="0" w:color="auto"/>
            </w:tcBorders>
            <w:shd w:val="clear" w:color="auto" w:fill="auto"/>
            <w:noWrap/>
            <w:vAlign w:val="bottom"/>
            <w:hideMark/>
          </w:tcPr>
          <w:p w14:paraId="12D4B809" w14:textId="77777777" w:rsidR="00884E46" w:rsidRPr="00884E46" w:rsidRDefault="00884E46" w:rsidP="00884E46">
            <w:pPr>
              <w:spacing w:after="0" w:line="240" w:lineRule="auto"/>
              <w:jc w:val="right"/>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xml:space="preserve">221.53 </w:t>
            </w:r>
          </w:p>
        </w:tc>
      </w:tr>
      <w:tr w:rsidR="00884E46" w:rsidRPr="00884E46" w14:paraId="212527EC"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3B9F01C"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2F3D2C2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58D2AC2D"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25243169"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788854AB"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75604EAB"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9794FB1"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2DF313A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61463CD8"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5E990D5F"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30A2ECB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2E99704"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0AB6F1AE"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276267EB"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053975B2"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0864E08B"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2106F4C9"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23A247C7"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76533FAE"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72BEDE22"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A</w:t>
            </w:r>
          </w:p>
        </w:tc>
        <w:tc>
          <w:tcPr>
            <w:tcW w:w="1486" w:type="dxa"/>
            <w:tcBorders>
              <w:top w:val="single" w:sz="4" w:space="0" w:color="auto"/>
              <w:left w:val="nil"/>
              <w:bottom w:val="single" w:sz="4" w:space="0" w:color="auto"/>
              <w:right w:val="nil"/>
            </w:tcBorders>
            <w:shd w:val="clear" w:color="auto" w:fill="auto"/>
            <w:vAlign w:val="bottom"/>
            <w:hideMark/>
          </w:tcPr>
          <w:p w14:paraId="1F5CBC29"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125793 </w:t>
            </w:r>
          </w:p>
        </w:tc>
        <w:tc>
          <w:tcPr>
            <w:tcW w:w="1519" w:type="dxa"/>
            <w:tcBorders>
              <w:top w:val="nil"/>
              <w:left w:val="nil"/>
              <w:bottom w:val="nil"/>
              <w:right w:val="nil"/>
            </w:tcBorders>
            <w:shd w:val="clear" w:color="auto" w:fill="auto"/>
            <w:noWrap/>
            <w:vAlign w:val="bottom"/>
            <w:hideMark/>
          </w:tcPr>
          <w:p w14:paraId="43AB2379"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p>
        </w:tc>
        <w:tc>
          <w:tcPr>
            <w:tcW w:w="2016" w:type="dxa"/>
            <w:tcBorders>
              <w:top w:val="single" w:sz="4" w:space="0" w:color="auto"/>
              <w:left w:val="nil"/>
              <w:bottom w:val="single" w:sz="4" w:space="0" w:color="auto"/>
              <w:right w:val="single" w:sz="8" w:space="0" w:color="auto"/>
            </w:tcBorders>
            <w:shd w:val="clear" w:color="auto" w:fill="auto"/>
            <w:noWrap/>
            <w:vAlign w:val="bottom"/>
            <w:hideMark/>
          </w:tcPr>
          <w:p w14:paraId="177CA3BD"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1640 </w:t>
            </w:r>
          </w:p>
        </w:tc>
      </w:tr>
      <w:tr w:rsidR="00884E46" w:rsidRPr="00884E46" w14:paraId="65090698"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3A86706"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lastRenderedPageBreak/>
              <w:t> </w:t>
            </w:r>
          </w:p>
        </w:tc>
        <w:tc>
          <w:tcPr>
            <w:tcW w:w="3270" w:type="dxa"/>
            <w:tcBorders>
              <w:top w:val="nil"/>
              <w:left w:val="nil"/>
              <w:bottom w:val="nil"/>
              <w:right w:val="nil"/>
            </w:tcBorders>
            <w:shd w:val="clear" w:color="auto" w:fill="auto"/>
            <w:vAlign w:val="bottom"/>
            <w:hideMark/>
          </w:tcPr>
          <w:p w14:paraId="0E8520D5"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24494214"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2978C3AC" w14:textId="77777777" w:rsidR="00884E46" w:rsidRPr="00884E46" w:rsidRDefault="00884E46" w:rsidP="00884E46">
            <w:pPr>
              <w:spacing w:after="0" w:line="240" w:lineRule="auto"/>
              <w:jc w:val="right"/>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18F75F20"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03C8660E" w14:textId="77777777" w:rsidTr="00884E46">
        <w:trPr>
          <w:trHeight w:val="300"/>
        </w:trPr>
        <w:tc>
          <w:tcPr>
            <w:tcW w:w="1569" w:type="dxa"/>
            <w:tcBorders>
              <w:top w:val="nil"/>
              <w:left w:val="single" w:sz="8" w:space="0" w:color="auto"/>
              <w:bottom w:val="nil"/>
              <w:right w:val="nil"/>
            </w:tcBorders>
            <w:shd w:val="clear" w:color="auto" w:fill="auto"/>
            <w:noWrap/>
            <w:vAlign w:val="bottom"/>
            <w:hideMark/>
          </w:tcPr>
          <w:p w14:paraId="264EE95C"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nil"/>
              <w:right w:val="nil"/>
            </w:tcBorders>
            <w:shd w:val="clear" w:color="auto" w:fill="auto"/>
            <w:vAlign w:val="bottom"/>
            <w:hideMark/>
          </w:tcPr>
          <w:p w14:paraId="3C5B36BA"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p>
        </w:tc>
        <w:tc>
          <w:tcPr>
            <w:tcW w:w="1486" w:type="dxa"/>
            <w:tcBorders>
              <w:top w:val="nil"/>
              <w:left w:val="nil"/>
              <w:bottom w:val="nil"/>
              <w:right w:val="nil"/>
            </w:tcBorders>
            <w:shd w:val="clear" w:color="auto" w:fill="auto"/>
            <w:vAlign w:val="bottom"/>
            <w:hideMark/>
          </w:tcPr>
          <w:p w14:paraId="124F6247"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1519" w:type="dxa"/>
            <w:tcBorders>
              <w:top w:val="nil"/>
              <w:left w:val="nil"/>
              <w:bottom w:val="nil"/>
              <w:right w:val="nil"/>
            </w:tcBorders>
            <w:shd w:val="clear" w:color="auto" w:fill="auto"/>
            <w:noWrap/>
            <w:vAlign w:val="bottom"/>
            <w:hideMark/>
          </w:tcPr>
          <w:p w14:paraId="0A79F611" w14:textId="77777777" w:rsidR="00884E46" w:rsidRPr="00884E46" w:rsidRDefault="00884E46" w:rsidP="00884E46">
            <w:pPr>
              <w:spacing w:after="0" w:line="240" w:lineRule="auto"/>
              <w:rPr>
                <w:rFonts w:ascii="Times New Roman" w:eastAsia="Times New Roman" w:hAnsi="Times New Roman" w:cs="Times New Roman"/>
                <w:kern w:val="0"/>
                <w:sz w:val="20"/>
                <w:szCs w:val="20"/>
                <w:lang w:eastAsia="en-IN"/>
                <w14:ligatures w14:val="none"/>
              </w:rPr>
            </w:pPr>
          </w:p>
        </w:tc>
        <w:tc>
          <w:tcPr>
            <w:tcW w:w="2016" w:type="dxa"/>
            <w:tcBorders>
              <w:top w:val="nil"/>
              <w:left w:val="nil"/>
              <w:bottom w:val="nil"/>
              <w:right w:val="single" w:sz="8" w:space="0" w:color="auto"/>
            </w:tcBorders>
            <w:shd w:val="clear" w:color="auto" w:fill="auto"/>
            <w:noWrap/>
            <w:vAlign w:val="bottom"/>
            <w:hideMark/>
          </w:tcPr>
          <w:p w14:paraId="03E1AD77" w14:textId="77777777" w:rsidR="00884E46" w:rsidRPr="00884E46" w:rsidRDefault="00884E46" w:rsidP="00884E46">
            <w:pPr>
              <w:spacing w:after="0" w:line="240" w:lineRule="auto"/>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r>
      <w:tr w:rsidR="00884E46" w:rsidRPr="00884E46" w14:paraId="3B842BE1" w14:textId="77777777" w:rsidTr="00884E46">
        <w:trPr>
          <w:trHeight w:val="315"/>
        </w:trPr>
        <w:tc>
          <w:tcPr>
            <w:tcW w:w="1569" w:type="dxa"/>
            <w:tcBorders>
              <w:top w:val="nil"/>
              <w:left w:val="single" w:sz="8" w:space="0" w:color="auto"/>
              <w:bottom w:val="single" w:sz="8" w:space="0" w:color="auto"/>
              <w:right w:val="nil"/>
            </w:tcBorders>
            <w:shd w:val="clear" w:color="auto" w:fill="auto"/>
            <w:noWrap/>
            <w:vAlign w:val="bottom"/>
            <w:hideMark/>
          </w:tcPr>
          <w:p w14:paraId="39FFE6ED" w14:textId="77777777" w:rsidR="00884E46" w:rsidRPr="00884E46" w:rsidRDefault="00884E46" w:rsidP="00884E46">
            <w:pPr>
              <w:spacing w:after="0" w:line="240" w:lineRule="auto"/>
              <w:jc w:val="both"/>
              <w:rPr>
                <w:rFonts w:ascii="Calibri" w:eastAsia="Times New Roman" w:hAnsi="Calibri" w:cs="Calibri"/>
                <w:kern w:val="0"/>
                <w:lang w:eastAsia="en-IN"/>
                <w14:ligatures w14:val="none"/>
              </w:rPr>
            </w:pPr>
            <w:r w:rsidRPr="00884E46">
              <w:rPr>
                <w:rFonts w:ascii="Calibri" w:eastAsia="Times New Roman" w:hAnsi="Calibri" w:cs="Calibri"/>
                <w:kern w:val="0"/>
                <w:lang w:eastAsia="en-IN"/>
                <w14:ligatures w14:val="none"/>
              </w:rPr>
              <w:t> </w:t>
            </w:r>
          </w:p>
        </w:tc>
        <w:tc>
          <w:tcPr>
            <w:tcW w:w="3270" w:type="dxa"/>
            <w:tcBorders>
              <w:top w:val="nil"/>
              <w:left w:val="nil"/>
              <w:bottom w:val="single" w:sz="8" w:space="0" w:color="auto"/>
              <w:right w:val="nil"/>
            </w:tcBorders>
            <w:shd w:val="clear" w:color="auto" w:fill="auto"/>
            <w:vAlign w:val="bottom"/>
            <w:hideMark/>
          </w:tcPr>
          <w:p w14:paraId="294AE2A6" w14:textId="77777777" w:rsidR="00884E46" w:rsidRPr="00884E46" w:rsidRDefault="00884E46" w:rsidP="00884E46">
            <w:pPr>
              <w:spacing w:after="0" w:line="240" w:lineRule="auto"/>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Total Building      </w:t>
            </w:r>
          </w:p>
        </w:tc>
        <w:tc>
          <w:tcPr>
            <w:tcW w:w="1486" w:type="dxa"/>
            <w:tcBorders>
              <w:top w:val="nil"/>
              <w:left w:val="nil"/>
              <w:bottom w:val="single" w:sz="8" w:space="0" w:color="auto"/>
              <w:right w:val="nil"/>
            </w:tcBorders>
            <w:shd w:val="clear" w:color="auto" w:fill="auto"/>
            <w:vAlign w:val="bottom"/>
            <w:hideMark/>
          </w:tcPr>
          <w:p w14:paraId="38E5B7E6"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125793 </w:t>
            </w:r>
          </w:p>
        </w:tc>
        <w:tc>
          <w:tcPr>
            <w:tcW w:w="1519" w:type="dxa"/>
            <w:tcBorders>
              <w:top w:val="nil"/>
              <w:left w:val="nil"/>
              <w:bottom w:val="single" w:sz="8" w:space="0" w:color="auto"/>
              <w:right w:val="nil"/>
            </w:tcBorders>
            <w:shd w:val="clear" w:color="auto" w:fill="auto"/>
            <w:noWrap/>
            <w:vAlign w:val="bottom"/>
            <w:hideMark/>
          </w:tcPr>
          <w:p w14:paraId="5FCCB1DE"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w:t>
            </w:r>
          </w:p>
        </w:tc>
        <w:tc>
          <w:tcPr>
            <w:tcW w:w="2016" w:type="dxa"/>
            <w:tcBorders>
              <w:top w:val="nil"/>
              <w:left w:val="nil"/>
              <w:bottom w:val="single" w:sz="8" w:space="0" w:color="auto"/>
              <w:right w:val="single" w:sz="8" w:space="0" w:color="auto"/>
            </w:tcBorders>
            <w:shd w:val="clear" w:color="auto" w:fill="auto"/>
            <w:noWrap/>
            <w:vAlign w:val="bottom"/>
            <w:hideMark/>
          </w:tcPr>
          <w:p w14:paraId="4AD07E25" w14:textId="77777777" w:rsidR="00884E46" w:rsidRPr="00884E46" w:rsidRDefault="00884E46" w:rsidP="00884E46">
            <w:pPr>
              <w:spacing w:after="0" w:line="240" w:lineRule="auto"/>
              <w:jc w:val="right"/>
              <w:rPr>
                <w:rFonts w:ascii="Calibri" w:eastAsia="Times New Roman" w:hAnsi="Calibri" w:cs="Calibri"/>
                <w:b/>
                <w:bCs/>
                <w:kern w:val="0"/>
                <w:lang w:eastAsia="en-IN"/>
                <w14:ligatures w14:val="none"/>
              </w:rPr>
            </w:pPr>
            <w:r w:rsidRPr="00884E46">
              <w:rPr>
                <w:rFonts w:ascii="Calibri" w:eastAsia="Times New Roman" w:hAnsi="Calibri" w:cs="Calibri"/>
                <w:b/>
                <w:bCs/>
                <w:kern w:val="0"/>
                <w:lang w:eastAsia="en-IN"/>
                <w14:ligatures w14:val="none"/>
              </w:rPr>
              <w:t xml:space="preserve">1640 </w:t>
            </w:r>
          </w:p>
        </w:tc>
      </w:tr>
    </w:tbl>
    <w:p w14:paraId="7A7567CB" w14:textId="77777777" w:rsidR="009A15B5" w:rsidRPr="009A15B5" w:rsidRDefault="009A15B5" w:rsidP="009A15B5"/>
    <w:p w14:paraId="2A27DE1A" w14:textId="77777777" w:rsidR="009A15B5" w:rsidRPr="009A15B5" w:rsidRDefault="009A15B5" w:rsidP="009A15B5"/>
    <w:p w14:paraId="2D4CBA81" w14:textId="77777777" w:rsidR="003F1427" w:rsidRPr="003F1427" w:rsidRDefault="003F1427" w:rsidP="003F1427"/>
    <w:p w14:paraId="06830A6F" w14:textId="77777777" w:rsidR="003F1427" w:rsidRPr="0040443B" w:rsidRDefault="003F1427" w:rsidP="003F1427"/>
    <w:bookmarkEnd w:id="0"/>
    <w:p w14:paraId="0B6E4402" w14:textId="4F138778" w:rsidR="006B00A1" w:rsidRDefault="006B00A1">
      <w:pPr>
        <w:rPr>
          <w:lang w:val="en-US"/>
        </w:rPr>
      </w:pPr>
      <w:r>
        <w:rPr>
          <w:lang w:val="en-US"/>
        </w:rPr>
        <w:br w:type="page"/>
      </w:r>
    </w:p>
    <w:p w14:paraId="3B40D69E" w14:textId="3DDB6180" w:rsidR="0040443B" w:rsidRDefault="006B00A1">
      <w:pPr>
        <w:rPr>
          <w:lang w:val="en-US"/>
        </w:rPr>
      </w:pPr>
      <w:r>
        <w:rPr>
          <w:lang w:val="en-US"/>
        </w:rPr>
        <w:lastRenderedPageBreak/>
        <w:t>Industry research</w:t>
      </w:r>
    </w:p>
    <w:p w14:paraId="0716DB10" w14:textId="77777777" w:rsidR="006B00A1" w:rsidRPr="006B00A1" w:rsidRDefault="006B00A1" w:rsidP="006B00A1">
      <w:pPr>
        <w:rPr>
          <w:b/>
          <w:bCs/>
        </w:rPr>
      </w:pPr>
      <w:proofErr w:type="spellStart"/>
      <w:r w:rsidRPr="006B00A1">
        <w:rPr>
          <w:b/>
          <w:bCs/>
        </w:rPr>
        <w:t>nd</w:t>
      </w:r>
      <w:proofErr w:type="spellEnd"/>
      <w:proofErr w:type="gramStart"/>
      <w:r w:rsidRPr="006B00A1">
        <w:rPr>
          <w:b/>
          <w:bCs/>
        </w:rPr>
        <w:t> ..</w:t>
      </w:r>
      <w:proofErr w:type="gramEnd"/>
      <w:r w:rsidRPr="006B00A1">
        <w:rPr>
          <w:b/>
          <w:bCs/>
        </w:rPr>
        <w:br/>
      </w:r>
    </w:p>
    <w:p w14:paraId="12DEA837" w14:textId="77777777" w:rsidR="006B00A1" w:rsidRDefault="006B00A1" w:rsidP="006B00A1">
      <w:pPr>
        <w:rPr>
          <w:lang w:val="en-US"/>
        </w:rPr>
      </w:pPr>
      <w:r w:rsidRPr="006B00A1">
        <w:rPr>
          <w:b/>
          <w:bCs/>
        </w:rPr>
        <w:t>Read more at:</w:t>
      </w:r>
      <w:r w:rsidRPr="006B00A1">
        <w:rPr>
          <w:b/>
          <w:bCs/>
        </w:rPr>
        <w:br/>
      </w:r>
      <w:hyperlink r:id="rId5" w:history="1">
        <w:r w:rsidRPr="006B00A1">
          <w:rPr>
            <w:rStyle w:val="Hyperlink"/>
            <w:b/>
            <w:bCs/>
          </w:rPr>
          <w:t>https://health.economictimes.indiatimes.com/news/industry/indias-healthcare-sector-reflects-12-59-per-cent-growth-in-2024-25india-marks-world-health-day-with-achievements-in-healthcare-advancements-reflects-12-59-per-cent-growth-in-2024-25/109109151</w:t>
        </w:r>
      </w:hyperlink>
    </w:p>
    <w:p w14:paraId="7C506B72" w14:textId="77777777" w:rsidR="006B00A1" w:rsidRDefault="006B00A1" w:rsidP="006B00A1">
      <w:pPr>
        <w:rPr>
          <w:lang w:val="en-US"/>
        </w:rPr>
      </w:pPr>
    </w:p>
    <w:p w14:paraId="45863C86" w14:textId="77777777" w:rsidR="006B00A1" w:rsidRPr="006B00A1" w:rsidRDefault="006B00A1" w:rsidP="006B00A1">
      <w:pPr>
        <w:jc w:val="both"/>
      </w:pPr>
      <w:r w:rsidRPr="006B00A1">
        <w:t xml:space="preserve">India's healthcare sector has demonstrated significant growth and development, underscored by a 12.59% increase in the Union Health Ministry's budget allocation for 2024-2025, </w:t>
      </w:r>
      <w:proofErr w:type="spellStart"/>
      <w:r w:rsidRPr="006B00A1">
        <w:t>totaling</w:t>
      </w:r>
      <w:proofErr w:type="spellEnd"/>
      <w:r w:rsidRPr="006B00A1">
        <w:t xml:space="preserve"> ₹90,658.63 crore. This rise reflects the government's commitment to enhancing healthcare infrastructure and services across the nation. </w:t>
      </w:r>
    </w:p>
    <w:p w14:paraId="4CE8BFD3" w14:textId="77777777" w:rsidR="006B00A1" w:rsidRPr="006B00A1" w:rsidRDefault="006B00A1" w:rsidP="006B00A1">
      <w:pPr>
        <w:jc w:val="both"/>
      </w:pPr>
      <w:r w:rsidRPr="006B00A1">
        <w:t xml:space="preserve">Since 2016, the Indian healthcare industry has maintained a robust compound annual growth rate (CAGR) of approximately 22%. The hospital market, valued at USD 98.98 billion in 2023, is projected to grow at a CAGR of 8.0%, reaching USD 193.59 billion by 2032. Concurrently, the telemedicine sector is expected to reach USD 5.4 billion by 2025, with an impressive CAGR of 31%. Artificial intelligence applications in healthcare are also anticipated to expand at an annual rate of 45% by 2024, indicating a significant shift towards technology-driven solutions. </w:t>
      </w:r>
    </w:p>
    <w:p w14:paraId="4F9E4280" w14:textId="77777777" w:rsidR="006B00A1" w:rsidRPr="006B00A1" w:rsidRDefault="006B00A1" w:rsidP="006B00A1">
      <w:pPr>
        <w:jc w:val="both"/>
      </w:pPr>
      <w:r w:rsidRPr="006B00A1">
        <w:t xml:space="preserve">In a move to bolster healthcare accessibility, Prime Minister Narendra Modi inaugurated five new All India Institute of Medical Sciences (AIIMS) in Rajkot (Gujarat), Bathinda (Punjab), Raebareli (Uttar Pradesh), Kalyani (West Bengal), and </w:t>
      </w:r>
      <w:proofErr w:type="spellStart"/>
      <w:r w:rsidRPr="006B00A1">
        <w:t>Mangalagiri</w:t>
      </w:r>
      <w:proofErr w:type="spellEnd"/>
      <w:r w:rsidRPr="006B00A1">
        <w:t xml:space="preserve"> (Andhra Pradesh). Additionally, 202 healthcare infrastructure projects worth over ₹11,700 crores were launched across 23 states and union territories, encompassing medical colleges, specialty units, and research facilities. </w:t>
      </w:r>
    </w:p>
    <w:p w14:paraId="51865725" w14:textId="77777777" w:rsidR="006B00A1" w:rsidRPr="006B00A1" w:rsidRDefault="006B00A1" w:rsidP="006B00A1">
      <w:pPr>
        <w:jc w:val="both"/>
      </w:pPr>
      <w:r w:rsidRPr="006B00A1">
        <w:t xml:space="preserve">The Ayushman Bharat scheme, introduced in 2018, exemplifies India's dedication to providing accessible and affordable healthcare. As the world's largest government-funded health insurance plan, it covers nearly 55 crore individuals from vulnerable families, offering health coverage of up to ₹5 lakh per family per year. Since its inception, over 26,000 hospitals, including more than 11,000 private facilities, have been </w:t>
      </w:r>
      <w:proofErr w:type="spellStart"/>
      <w:r w:rsidRPr="006B00A1">
        <w:t>empaneled</w:t>
      </w:r>
      <w:proofErr w:type="spellEnd"/>
      <w:r w:rsidRPr="006B00A1">
        <w:t xml:space="preserve"> under the scheme. </w:t>
      </w:r>
    </w:p>
    <w:p w14:paraId="453D3E8B" w14:textId="77777777" w:rsidR="006B00A1" w:rsidRPr="006B00A1" w:rsidRDefault="006B00A1" w:rsidP="006B00A1">
      <w:pPr>
        <w:jc w:val="both"/>
      </w:pPr>
      <w:r w:rsidRPr="006B00A1">
        <w:t>These initiatives and investments underscore India's commitment to advancing its healthcare sector, aiming to ensure comprehensive health and wellness for all citizens.</w:t>
      </w:r>
    </w:p>
    <w:p w14:paraId="3853A59A" w14:textId="79E2CA0D" w:rsidR="0065254C" w:rsidRDefault="0065254C">
      <w:pPr>
        <w:rPr>
          <w:b/>
          <w:bCs/>
        </w:rPr>
      </w:pPr>
      <w:r>
        <w:rPr>
          <w:b/>
          <w:bCs/>
        </w:rPr>
        <w:br w:type="page"/>
      </w:r>
    </w:p>
    <w:p w14:paraId="56A1F8B7" w14:textId="77777777" w:rsidR="0065254C" w:rsidRPr="0065254C" w:rsidRDefault="0065254C" w:rsidP="0065254C">
      <w:pPr>
        <w:rPr>
          <w:b/>
          <w:bCs/>
        </w:rPr>
      </w:pPr>
      <w:r w:rsidRPr="0065254C">
        <w:rPr>
          <w:b/>
          <w:bCs/>
        </w:rPr>
        <w:lastRenderedPageBreak/>
        <w:t>Despite rapid growth and advancements, India’s healthcare sector faces several challenges that need to be addressed for sustainable development and efficient healthcare delivery. Some of the key challenges include:</w:t>
      </w:r>
    </w:p>
    <w:p w14:paraId="14EC3B42" w14:textId="3BA10AB2" w:rsidR="0065254C" w:rsidRPr="0065254C" w:rsidRDefault="0065254C" w:rsidP="0065254C">
      <w:pPr>
        <w:rPr>
          <w:b/>
          <w:bCs/>
        </w:rPr>
      </w:pPr>
      <w:r w:rsidRPr="0065254C">
        <w:rPr>
          <w:b/>
          <w:bCs/>
        </w:rPr>
        <w:t xml:space="preserve">Shortage of Skilled Medical </w:t>
      </w:r>
      <w:proofErr w:type="gramStart"/>
      <w:r w:rsidRPr="0065254C">
        <w:rPr>
          <w:b/>
          <w:bCs/>
        </w:rPr>
        <w:t>Professionals</w:t>
      </w:r>
      <w:r>
        <w:rPr>
          <w:b/>
          <w:bCs/>
        </w:rPr>
        <w:t xml:space="preserve"> :</w:t>
      </w:r>
      <w:proofErr w:type="gramEnd"/>
      <w:r>
        <w:rPr>
          <w:b/>
          <w:bCs/>
        </w:rPr>
        <w:t xml:space="preserve"> </w:t>
      </w:r>
      <w:r w:rsidRPr="0065254C">
        <w:t>India faces a significant shortage of doctors, nurses, and allied healthcare professionals. The doctor-to-patient ratio stands at approximately 1:1500, which is below the World Health Organization's (WHO) recommendation of 1:1000. Similarly, there is a shortage of trained paramedics, technicians, and support staff, which impacts the quality of patient care.</w:t>
      </w:r>
    </w:p>
    <w:p w14:paraId="25CF2CF0" w14:textId="12B8A772" w:rsidR="0065254C" w:rsidRPr="0065254C" w:rsidRDefault="0065254C" w:rsidP="0065254C">
      <w:pPr>
        <w:jc w:val="both"/>
      </w:pPr>
      <w:bookmarkStart w:id="3" w:name="_Hlk190183127"/>
      <w:r w:rsidRPr="0065254C">
        <w:rPr>
          <w:b/>
          <w:bCs/>
        </w:rPr>
        <w:t>Inadequate Healthcare Infrastructure</w:t>
      </w:r>
      <w:r>
        <w:rPr>
          <w:b/>
          <w:bCs/>
        </w:rPr>
        <w:t xml:space="preserve">: </w:t>
      </w:r>
      <w:r w:rsidRPr="0065254C">
        <w:t xml:space="preserve">While urban areas have access to well-equipped hospitals and specialty </w:t>
      </w:r>
      <w:proofErr w:type="spellStart"/>
      <w:r w:rsidRPr="0065254C">
        <w:t>centers</w:t>
      </w:r>
      <w:proofErr w:type="spellEnd"/>
      <w:r w:rsidRPr="0065254C">
        <w:t xml:space="preserve">, rural and semi-urban regions suffer from poor infrastructure, a lack of essential medical facilities, and an insufficient number of hospitals and diagnostic </w:t>
      </w:r>
      <w:proofErr w:type="spellStart"/>
      <w:r w:rsidRPr="0065254C">
        <w:t>centers</w:t>
      </w:r>
      <w:proofErr w:type="spellEnd"/>
      <w:r w:rsidRPr="0065254C">
        <w:t>. Nearly 70% of India's population resides in rural areas, but only about 40% of the country’s hospital beds are available there.</w:t>
      </w:r>
    </w:p>
    <w:bookmarkEnd w:id="3"/>
    <w:p w14:paraId="17FBAF5C" w14:textId="18E15D48" w:rsidR="0065254C" w:rsidRPr="0065254C" w:rsidRDefault="0065254C" w:rsidP="0065254C">
      <w:pPr>
        <w:rPr>
          <w:b/>
          <w:bCs/>
        </w:rPr>
      </w:pPr>
      <w:r w:rsidRPr="0065254C">
        <w:rPr>
          <w:b/>
          <w:bCs/>
        </w:rPr>
        <w:t>High Out-of-Pocket Expenditure</w:t>
      </w:r>
    </w:p>
    <w:p w14:paraId="2D830A6E" w14:textId="77777777" w:rsidR="0065254C" w:rsidRPr="0065254C" w:rsidRDefault="0065254C" w:rsidP="0065254C">
      <w:pPr>
        <w:rPr>
          <w:b/>
          <w:bCs/>
        </w:rPr>
      </w:pPr>
      <w:r w:rsidRPr="0065254C">
        <w:rPr>
          <w:b/>
          <w:bCs/>
        </w:rPr>
        <w:t>India's healthcare system is still largely dominated by private healthcare providers, leading to high out-of-pocket expenditures for patients. As per recent reports, around 60% of healthcare expenses in India are borne by individuals, making quality healthcare unaffordable for a significant portion of the population.</w:t>
      </w:r>
    </w:p>
    <w:p w14:paraId="1733E5AC" w14:textId="71896CDC" w:rsidR="0065254C" w:rsidRPr="0065254C" w:rsidRDefault="0065254C" w:rsidP="0065254C">
      <w:pPr>
        <w:rPr>
          <w:b/>
          <w:bCs/>
        </w:rPr>
      </w:pPr>
      <w:r w:rsidRPr="0065254C">
        <w:rPr>
          <w:b/>
          <w:bCs/>
        </w:rPr>
        <w:t>Dependence on Imported Medical Equipment</w:t>
      </w:r>
    </w:p>
    <w:p w14:paraId="3CFEA471" w14:textId="77777777" w:rsidR="0065254C" w:rsidRPr="0065254C" w:rsidRDefault="0065254C" w:rsidP="0065254C">
      <w:pPr>
        <w:rPr>
          <w:b/>
          <w:bCs/>
        </w:rPr>
      </w:pPr>
      <w:r w:rsidRPr="0065254C">
        <w:rPr>
          <w:b/>
          <w:bCs/>
        </w:rPr>
        <w:t>India imports nearly 80-85% of its medical devices, including high-end diagnostic and treatment equipment like MRI machines, CT scanners, and ventilators. This heavy reliance on imports increases costs and makes the healthcare sector vulnerable to supply chain disruptions.</w:t>
      </w:r>
    </w:p>
    <w:p w14:paraId="0FF75C4B" w14:textId="229D2731" w:rsidR="0065254C" w:rsidRPr="0065254C" w:rsidRDefault="0065254C" w:rsidP="0065254C">
      <w:pPr>
        <w:rPr>
          <w:b/>
          <w:bCs/>
        </w:rPr>
      </w:pPr>
      <w:r w:rsidRPr="0065254C">
        <w:rPr>
          <w:b/>
          <w:bCs/>
        </w:rPr>
        <w:t>Limited Access to Affordable Medicines</w:t>
      </w:r>
    </w:p>
    <w:p w14:paraId="1F9C6989" w14:textId="77777777" w:rsidR="0065254C" w:rsidRPr="0065254C" w:rsidRDefault="0065254C" w:rsidP="0065254C">
      <w:pPr>
        <w:rPr>
          <w:b/>
          <w:bCs/>
        </w:rPr>
      </w:pPr>
      <w:r w:rsidRPr="0065254C">
        <w:rPr>
          <w:b/>
          <w:bCs/>
        </w:rPr>
        <w:t>Although India is a leading pharmaceutical producer, many essential and life-saving drugs remain expensive and inaccessible to lower-income groups. The lack of price regulation for many critical medicines contributes to the rising cost of healthcare services.</w:t>
      </w:r>
    </w:p>
    <w:p w14:paraId="4E8980C3" w14:textId="51C0E1D8" w:rsidR="0065254C" w:rsidRPr="0065254C" w:rsidRDefault="0065254C" w:rsidP="0065254C">
      <w:pPr>
        <w:rPr>
          <w:b/>
          <w:bCs/>
        </w:rPr>
      </w:pPr>
      <w:r w:rsidRPr="0065254C">
        <w:rPr>
          <w:b/>
          <w:bCs/>
        </w:rPr>
        <w:t>Regulatory and Policy Challenges</w:t>
      </w:r>
    </w:p>
    <w:p w14:paraId="0C1DAA6F" w14:textId="77777777" w:rsidR="0065254C" w:rsidRPr="0065254C" w:rsidRDefault="0065254C" w:rsidP="0065254C">
      <w:pPr>
        <w:rPr>
          <w:b/>
          <w:bCs/>
        </w:rPr>
      </w:pPr>
      <w:r w:rsidRPr="0065254C">
        <w:rPr>
          <w:b/>
          <w:bCs/>
        </w:rPr>
        <w:t>The Indian healthcare system faces complex regulatory hurdles, including delays in policy implementation, licensing issues, and compliance burdens for hospitals and pharmaceutical companies. Streamlining regulations and implementing clear healthcare policies are essential for sector growth.</w:t>
      </w:r>
    </w:p>
    <w:p w14:paraId="692025E2" w14:textId="523BDFFC" w:rsidR="0065254C" w:rsidRPr="0065254C" w:rsidRDefault="0065254C" w:rsidP="0065254C">
      <w:pPr>
        <w:rPr>
          <w:b/>
          <w:bCs/>
        </w:rPr>
      </w:pPr>
      <w:r w:rsidRPr="0065254C">
        <w:rPr>
          <w:b/>
          <w:bCs/>
        </w:rPr>
        <w:t>Slow Adoption of Digital Healthcare Technologies</w:t>
      </w:r>
    </w:p>
    <w:p w14:paraId="115A4CD6" w14:textId="77777777" w:rsidR="0065254C" w:rsidRPr="0065254C" w:rsidRDefault="0065254C" w:rsidP="0065254C">
      <w:pPr>
        <w:rPr>
          <w:b/>
          <w:bCs/>
        </w:rPr>
      </w:pPr>
      <w:r w:rsidRPr="0065254C">
        <w:rPr>
          <w:b/>
          <w:bCs/>
        </w:rPr>
        <w:t>Although the COVID-19 pandemic accelerated digital adoption in healthcare, many hospitals and clinics, especially in rural areas, still lack digital infrastructure for telemedicine, electronic health records (EHR), and AI-driven healthcare solutions. Bridging the digital divide is crucial for improving healthcare access and efficiency.</w:t>
      </w:r>
    </w:p>
    <w:p w14:paraId="50425946" w14:textId="617260BA" w:rsidR="0065254C" w:rsidRPr="0065254C" w:rsidRDefault="0065254C" w:rsidP="0065254C">
      <w:pPr>
        <w:rPr>
          <w:b/>
          <w:bCs/>
        </w:rPr>
      </w:pPr>
      <w:r w:rsidRPr="0065254C">
        <w:rPr>
          <w:b/>
          <w:bCs/>
        </w:rPr>
        <w:t>Rising Burden of Non-Communicable Diseases (NCDs)</w:t>
      </w:r>
    </w:p>
    <w:p w14:paraId="1C67C0BA" w14:textId="77777777" w:rsidR="0065254C" w:rsidRPr="0065254C" w:rsidRDefault="0065254C" w:rsidP="0065254C">
      <w:pPr>
        <w:rPr>
          <w:b/>
          <w:bCs/>
        </w:rPr>
      </w:pPr>
      <w:r w:rsidRPr="0065254C">
        <w:rPr>
          <w:b/>
          <w:bCs/>
        </w:rPr>
        <w:t>India is witnessing an increasing prevalence of lifestyle-related diseases such as diabetes, cardiovascular disorders, hypertension, and obesity. The shift from communicable to non-communicable diseases has placed an additional burden on the healthcare infrastructure and financial resources.</w:t>
      </w:r>
    </w:p>
    <w:p w14:paraId="5359616E" w14:textId="5067EF2E" w:rsidR="0065254C" w:rsidRPr="0065254C" w:rsidRDefault="0065254C" w:rsidP="0065254C">
      <w:pPr>
        <w:rPr>
          <w:b/>
          <w:bCs/>
        </w:rPr>
      </w:pPr>
      <w:r w:rsidRPr="0065254C">
        <w:rPr>
          <w:b/>
          <w:bCs/>
        </w:rPr>
        <w:lastRenderedPageBreak/>
        <w:t>Lack of Awareness and Preventive Healthcare</w:t>
      </w:r>
    </w:p>
    <w:p w14:paraId="26FBAC34" w14:textId="77777777" w:rsidR="0065254C" w:rsidRPr="0065254C" w:rsidRDefault="0065254C" w:rsidP="0065254C">
      <w:pPr>
        <w:rPr>
          <w:b/>
          <w:bCs/>
        </w:rPr>
      </w:pPr>
      <w:r w:rsidRPr="0065254C">
        <w:rPr>
          <w:b/>
          <w:bCs/>
        </w:rPr>
        <w:t>Preventive healthcare measures, such as routine check-ups, vaccinations, and awareness programs, remain inadequate. Many people seek medical attention only when diseases reach an advanced stage, increasing treatment costs and reducing survival rates.</w:t>
      </w:r>
    </w:p>
    <w:p w14:paraId="200A084E" w14:textId="77777777" w:rsidR="0065254C" w:rsidRPr="0065254C" w:rsidRDefault="0065254C" w:rsidP="0065254C">
      <w:pPr>
        <w:rPr>
          <w:b/>
          <w:bCs/>
        </w:rPr>
      </w:pPr>
      <w:r w:rsidRPr="0065254C">
        <w:rPr>
          <w:b/>
          <w:bCs/>
        </w:rPr>
        <w:t>Conclusion</w:t>
      </w:r>
    </w:p>
    <w:p w14:paraId="3BED61C4" w14:textId="2918C4D9" w:rsidR="0065254C" w:rsidRDefault="0065254C" w:rsidP="0065254C">
      <w:pPr>
        <w:rPr>
          <w:b/>
          <w:bCs/>
        </w:rPr>
      </w:pPr>
      <w:r w:rsidRPr="0065254C">
        <w:rPr>
          <w:b/>
          <w:bCs/>
        </w:rPr>
        <w:t>Addressing these challenges requires a multi-pronged approach, including government initiatives, private sector investments, and technological advancements. Strengthening healthcare infrastructure, promoting medical education, boosting local medical manufacturing, and enhancing digital healthcare solutions are essential steps toward making quality healthcare accessible and affordable for all</w:t>
      </w:r>
    </w:p>
    <w:p w14:paraId="36447C7E" w14:textId="77777777" w:rsidR="0065254C" w:rsidRDefault="0065254C">
      <w:pPr>
        <w:rPr>
          <w:b/>
          <w:bCs/>
        </w:rPr>
      </w:pPr>
      <w:r>
        <w:rPr>
          <w:b/>
          <w:bCs/>
        </w:rPr>
        <w:br w:type="page"/>
      </w:r>
    </w:p>
    <w:p w14:paraId="38246343" w14:textId="77777777" w:rsidR="0065254C" w:rsidRPr="0065254C" w:rsidRDefault="0065254C" w:rsidP="0065254C">
      <w:pPr>
        <w:rPr>
          <w:b/>
          <w:bCs/>
        </w:rPr>
      </w:pPr>
      <w:bookmarkStart w:id="4" w:name="_Hlk190183427"/>
      <w:r w:rsidRPr="0065254C">
        <w:rPr>
          <w:b/>
          <w:bCs/>
        </w:rPr>
        <w:lastRenderedPageBreak/>
        <w:t xml:space="preserve">The Union Budget for 2024-25, presented by Finance Minister Nirmala Sitharaman, has allocated ₹90,958.63 crore to the Union Health Ministry, marking a 12.96% increase from the previous year's revised estimate of ₹80,517.62 crore. </w:t>
      </w:r>
    </w:p>
    <w:p w14:paraId="22EBB32B" w14:textId="77777777" w:rsidR="0065254C" w:rsidRPr="0065254C" w:rsidRDefault="0065254C" w:rsidP="0065254C">
      <w:pPr>
        <w:rPr>
          <w:b/>
          <w:bCs/>
        </w:rPr>
      </w:pPr>
      <w:r w:rsidRPr="0065254C">
        <w:rPr>
          <w:b/>
          <w:bCs/>
        </w:rPr>
        <w:t>Key Allocations and Initiatives:</w:t>
      </w:r>
    </w:p>
    <w:p w14:paraId="47452CB2" w14:textId="77777777" w:rsidR="0065254C" w:rsidRPr="0065254C" w:rsidRDefault="0065254C" w:rsidP="0065254C">
      <w:pPr>
        <w:numPr>
          <w:ilvl w:val="0"/>
          <w:numId w:val="1"/>
        </w:numPr>
        <w:rPr>
          <w:b/>
          <w:bCs/>
        </w:rPr>
      </w:pPr>
      <w:r w:rsidRPr="0065254C">
        <w:rPr>
          <w:b/>
          <w:bCs/>
        </w:rPr>
        <w:t xml:space="preserve">Ayushman Bharat – Pradhan Mantri Jan Arogya Yojana (AB-PMJAY): The budget for AB-PMJAY has been increased from ₹6,800 crore in 2023-24 to ₹7,300 crore in 2024-25, reflecting a 7% rise. </w:t>
      </w:r>
    </w:p>
    <w:p w14:paraId="328CF0A1" w14:textId="77777777" w:rsidR="0065254C" w:rsidRPr="0065254C" w:rsidRDefault="0065254C" w:rsidP="0065254C">
      <w:pPr>
        <w:numPr>
          <w:ilvl w:val="0"/>
          <w:numId w:val="1"/>
        </w:numPr>
        <w:rPr>
          <w:b/>
          <w:bCs/>
        </w:rPr>
      </w:pPr>
      <w:r w:rsidRPr="0065254C">
        <w:rPr>
          <w:b/>
          <w:bCs/>
        </w:rPr>
        <w:t xml:space="preserve">Pradhan Mantri Ayushman Bharat Health Infrastructure Mission (PM-ABHIM): Funding for PM-ABHIM has seen a significant boost, with allocations rising from ₹2,100 crore in 2023-24 to ₹4,108 crore in 2024-25. </w:t>
      </w:r>
    </w:p>
    <w:p w14:paraId="4132190F" w14:textId="77777777" w:rsidR="0065254C" w:rsidRPr="0065254C" w:rsidRDefault="0065254C" w:rsidP="0065254C">
      <w:pPr>
        <w:numPr>
          <w:ilvl w:val="0"/>
          <w:numId w:val="1"/>
        </w:numPr>
        <w:rPr>
          <w:b/>
          <w:bCs/>
        </w:rPr>
      </w:pPr>
      <w:r w:rsidRPr="0065254C">
        <w:rPr>
          <w:b/>
          <w:bCs/>
        </w:rPr>
        <w:t xml:space="preserve">Biotechnology Research and Development: The allocation for biotechnology research and development has more than doubled, increasing from ₹500 crore in 2023-24 to ₹1,100 crore in 2024-25. </w:t>
      </w:r>
    </w:p>
    <w:bookmarkEnd w:id="4"/>
    <w:p w14:paraId="39F83B67" w14:textId="28DECE60" w:rsidR="00AD4487" w:rsidRDefault="0065254C" w:rsidP="0065254C">
      <w:pPr>
        <w:rPr>
          <w:b/>
          <w:bCs/>
        </w:rPr>
      </w:pPr>
      <w:r w:rsidRPr="0065254C">
        <w:rPr>
          <w:b/>
          <w:bCs/>
        </w:rPr>
        <w:fldChar w:fldCharType="begin"/>
      </w:r>
      <w:r w:rsidRPr="0065254C">
        <w:rPr>
          <w:b/>
          <w:bCs/>
        </w:rPr>
        <w:instrText>HYPERLINK "https://assets.kpmg.com/content/dam/kpmg/in/pdf/2024/07/healthcare-pov-union-budget-2024-25.pdf?utm_source=chatgpt.com" \t "_blank"</w:instrText>
      </w:r>
      <w:r w:rsidRPr="0065254C">
        <w:rPr>
          <w:b/>
          <w:bCs/>
        </w:rPr>
      </w:r>
      <w:r w:rsidRPr="0065254C">
        <w:rPr>
          <w:b/>
          <w:bCs/>
        </w:rPr>
        <w:fldChar w:fldCharType="separate"/>
      </w:r>
      <w:r w:rsidRPr="0065254C">
        <w:rPr>
          <w:rStyle w:val="Hyperlink"/>
          <w:b/>
          <w:bCs/>
        </w:rPr>
        <w:t>assets.kpmg.com</w:t>
      </w:r>
      <w:r w:rsidRPr="0065254C">
        <w:rPr>
          <w:b/>
          <w:bCs/>
        </w:rPr>
        <w:fldChar w:fldCharType="end"/>
      </w:r>
    </w:p>
    <w:p w14:paraId="06A012DE" w14:textId="77777777" w:rsidR="00AD4487" w:rsidRDefault="00AD4487">
      <w:pPr>
        <w:rPr>
          <w:b/>
          <w:bCs/>
        </w:rPr>
      </w:pPr>
      <w:r>
        <w:rPr>
          <w:b/>
          <w:bCs/>
        </w:rPr>
        <w:br w:type="page"/>
      </w:r>
    </w:p>
    <w:p w14:paraId="460087E5" w14:textId="77777777" w:rsidR="00AD4487" w:rsidRDefault="00AD4487" w:rsidP="00AD4487">
      <w:pPr>
        <w:pStyle w:val="ListParagraph"/>
        <w:numPr>
          <w:ilvl w:val="0"/>
          <w:numId w:val="2"/>
        </w:numPr>
        <w:autoSpaceDE w:val="0"/>
        <w:autoSpaceDN w:val="0"/>
        <w:adjustRightInd w:val="0"/>
        <w:spacing w:after="240" w:line="360" w:lineRule="auto"/>
        <w:ind w:left="567" w:right="-143" w:hanging="425"/>
        <w:contextualSpacing w:val="0"/>
        <w:jc w:val="both"/>
        <w:rPr>
          <w:rFonts w:ascii="Arial" w:hAnsi="Arial" w:cs="Arial"/>
          <w:b/>
          <w:lang w:eastAsia="en-IN"/>
        </w:rPr>
      </w:pPr>
      <w:r w:rsidRPr="0090119D">
        <w:rPr>
          <w:rFonts w:ascii="Arial" w:hAnsi="Arial" w:cs="Arial"/>
          <w:b/>
          <w:lang w:eastAsia="en-IN"/>
        </w:rPr>
        <w:lastRenderedPageBreak/>
        <w:t xml:space="preserve">INTRODUCTION: </w:t>
      </w:r>
    </w:p>
    <w:p w14:paraId="1D6A2D57" w14:textId="77777777" w:rsidR="00AD4487" w:rsidRPr="003978AF" w:rsidRDefault="00AD4487" w:rsidP="00AD4487">
      <w:pPr>
        <w:pStyle w:val="ListParagraph"/>
        <w:autoSpaceDE w:val="0"/>
        <w:autoSpaceDN w:val="0"/>
        <w:adjustRightInd w:val="0"/>
        <w:spacing w:after="240" w:line="360" w:lineRule="auto"/>
        <w:ind w:left="567" w:right="-71"/>
        <w:jc w:val="both"/>
        <w:rPr>
          <w:rFonts w:ascii="Arial" w:hAnsi="Arial" w:cs="Arial"/>
          <w:b/>
          <w:lang w:eastAsia="en-IN"/>
        </w:rPr>
      </w:pPr>
      <w:r w:rsidRPr="0090119D">
        <w:rPr>
          <w:rFonts w:ascii="Arial" w:hAnsi="Arial" w:cs="Arial"/>
        </w:rPr>
        <w:t>Healthcare comprises hospitals, medical devices, clinical trials, outsourcing, telemedicine, medical tourism, health insurance and medical equipment. The Indian healthcare sector is growing at a brisk pace due to its strengthening coverage, services, and increasing expenditure by public as well private players.</w:t>
      </w:r>
    </w:p>
    <w:p w14:paraId="0D5A3195" w14:textId="77777777" w:rsidR="00AD4487" w:rsidRDefault="00AD4487" w:rsidP="00AD4487">
      <w:pPr>
        <w:pStyle w:val="ListParagraph"/>
        <w:autoSpaceDE w:val="0"/>
        <w:autoSpaceDN w:val="0"/>
        <w:adjustRightInd w:val="0"/>
        <w:spacing w:after="240" w:line="360" w:lineRule="auto"/>
        <w:ind w:left="567" w:right="-71"/>
        <w:jc w:val="both"/>
        <w:rPr>
          <w:rFonts w:ascii="Arial" w:hAnsi="Arial" w:cs="Arial"/>
          <w:lang w:eastAsia="en-IN"/>
        </w:rPr>
      </w:pPr>
      <w:r w:rsidRPr="003978AF">
        <w:rPr>
          <w:rFonts w:ascii="Arial" w:hAnsi="Arial" w:cs="Arial"/>
          <w:lang w:eastAsia="en-IN"/>
        </w:rPr>
        <w:t>The growth in the industry is largely volume-driven and is highly fragmented. That is, dominated by a few large (organised) players and various small and regional players. Analysts point out that 80-85% of the industry is unorganised or dominated by regional players.</w:t>
      </w:r>
      <w:r>
        <w:rPr>
          <w:rFonts w:ascii="Arial" w:hAnsi="Arial" w:cs="Arial"/>
          <w:lang w:eastAsia="en-IN"/>
        </w:rPr>
        <w:t xml:space="preserve"> </w:t>
      </w:r>
      <w:r w:rsidRPr="003978AF">
        <w:rPr>
          <w:rFonts w:ascii="Arial" w:hAnsi="Arial" w:cs="Arial"/>
          <w:lang w:eastAsia="en-IN"/>
        </w:rPr>
        <w:t>So far, higher life expectancy and changes in lifestyle, a health-conscious population, and improvement in testing services, could directly contribute to the growth of the companies in the diagnostics industry.</w:t>
      </w:r>
    </w:p>
    <w:p w14:paraId="582CE5D6" w14:textId="77777777" w:rsidR="00AD4487" w:rsidRPr="000E5E67" w:rsidRDefault="00AD4487" w:rsidP="00AD4487">
      <w:pPr>
        <w:pStyle w:val="ListParagraph"/>
        <w:autoSpaceDE w:val="0"/>
        <w:autoSpaceDN w:val="0"/>
        <w:adjustRightInd w:val="0"/>
        <w:spacing w:after="240" w:line="360" w:lineRule="auto"/>
        <w:ind w:left="567" w:right="-71"/>
        <w:jc w:val="both"/>
        <w:rPr>
          <w:rFonts w:ascii="Arial" w:hAnsi="Arial" w:cs="Arial"/>
          <w:lang w:eastAsia="en-IN"/>
        </w:rPr>
      </w:pPr>
      <w:r w:rsidRPr="000E5E67">
        <w:rPr>
          <w:rFonts w:ascii="Arial" w:hAnsi="Arial" w:cs="Arial"/>
          <w:lang w:eastAsia="en-IN"/>
        </w:rPr>
        <w:t xml:space="preserve">The market is highly fragmented and urbanised as standalone centres and hospital-based labs (including government labs) have an 85% share of the market. Urban areas account for 74% of the whole market, though with reasonable penetration in Tier 2 and 3 cities in terms of number of labs. </w:t>
      </w:r>
    </w:p>
    <w:p w14:paraId="4D7A323C" w14:textId="77777777" w:rsidR="00AD4487" w:rsidRDefault="00AD4487" w:rsidP="00AD4487">
      <w:pPr>
        <w:pStyle w:val="ListParagraph"/>
        <w:autoSpaceDE w:val="0"/>
        <w:autoSpaceDN w:val="0"/>
        <w:adjustRightInd w:val="0"/>
        <w:spacing w:line="360" w:lineRule="auto"/>
        <w:ind w:left="567" w:right="-71"/>
        <w:jc w:val="both"/>
        <w:rPr>
          <w:rFonts w:ascii="Arial" w:hAnsi="Arial" w:cs="Arial"/>
          <w:lang w:eastAsia="en-IN"/>
        </w:rPr>
      </w:pPr>
      <w:r w:rsidRPr="003978AF">
        <w:rPr>
          <w:rFonts w:ascii="Arial" w:hAnsi="Arial" w:cs="Arial"/>
          <w:lang w:eastAsia="en-IN"/>
        </w:rPr>
        <w:t>While all the indicators appear to be positive for the industry, it has pricing pressure. That is, the players in the diagnostics industry cannot take advantage of the pricing. Their services are offered at a steep discount considering the competition, particularly from small regional players.</w:t>
      </w:r>
    </w:p>
    <w:p w14:paraId="63E60C6C" w14:textId="77777777" w:rsidR="00AD4487" w:rsidRPr="00D76E62" w:rsidRDefault="00AD4487" w:rsidP="00AD4487">
      <w:pPr>
        <w:spacing w:before="240" w:line="360" w:lineRule="auto"/>
        <w:ind w:left="567" w:right="-71"/>
        <w:jc w:val="both"/>
        <w:rPr>
          <w:rFonts w:ascii="Arial" w:hAnsi="Arial" w:cs="Arial"/>
        </w:rPr>
      </w:pPr>
      <w:r>
        <w:rPr>
          <w:rFonts w:ascii="Arial" w:hAnsi="Arial" w:cs="Arial"/>
        </w:rPr>
        <w:t>India is a</w:t>
      </w:r>
      <w:r w:rsidRPr="00D76E62">
        <w:rPr>
          <w:rFonts w:ascii="Arial" w:hAnsi="Arial" w:cs="Arial"/>
        </w:rPr>
        <w:t xml:space="preserve"> cost competitive compared to its peers in Asia and western countries. The low cost of medical services has resulted in a rise in the country’s medical tourism, attracting patients from across the world. Moreover, India has emerged as a hub for R&amp;D activities for international players due to its relatively low cost of clinical research.</w:t>
      </w:r>
    </w:p>
    <w:p w14:paraId="0B778944" w14:textId="77777777" w:rsidR="00AD4487" w:rsidRPr="003978AF" w:rsidRDefault="00AD4487" w:rsidP="00AD4487">
      <w:pPr>
        <w:pStyle w:val="ListParagraph"/>
        <w:autoSpaceDE w:val="0"/>
        <w:autoSpaceDN w:val="0"/>
        <w:adjustRightInd w:val="0"/>
        <w:spacing w:line="360" w:lineRule="auto"/>
        <w:ind w:left="567" w:right="-71"/>
        <w:jc w:val="both"/>
        <w:rPr>
          <w:rFonts w:ascii="Arial" w:hAnsi="Arial" w:cs="Arial"/>
          <w:lang w:eastAsia="en-IN"/>
        </w:rPr>
      </w:pPr>
    </w:p>
    <w:p w14:paraId="03D9BD1D" w14:textId="77777777" w:rsidR="00AD4487" w:rsidRPr="003978AF" w:rsidRDefault="00AD4487" w:rsidP="00AD4487">
      <w:pPr>
        <w:pStyle w:val="ListParagraph"/>
        <w:numPr>
          <w:ilvl w:val="0"/>
          <w:numId w:val="2"/>
        </w:numPr>
        <w:autoSpaceDE w:val="0"/>
        <w:autoSpaceDN w:val="0"/>
        <w:adjustRightInd w:val="0"/>
        <w:spacing w:after="240" w:line="360" w:lineRule="auto"/>
        <w:ind w:left="567" w:right="-71" w:hanging="425"/>
        <w:contextualSpacing w:val="0"/>
        <w:jc w:val="both"/>
        <w:rPr>
          <w:rFonts w:ascii="Arial" w:hAnsi="Arial" w:cs="Arial"/>
          <w:lang w:eastAsia="en-IN"/>
        </w:rPr>
      </w:pPr>
      <w:r w:rsidRPr="003978AF">
        <w:rPr>
          <w:rFonts w:ascii="Arial" w:hAnsi="Arial" w:cs="Arial"/>
          <w:b/>
          <w:lang w:eastAsia="en-IN"/>
        </w:rPr>
        <w:t xml:space="preserve">POTENTIAL FOR GROWTH IN THE </w:t>
      </w:r>
      <w:r>
        <w:rPr>
          <w:rFonts w:ascii="Arial" w:hAnsi="Arial" w:cs="Arial"/>
          <w:b/>
          <w:lang w:eastAsia="en-IN"/>
        </w:rPr>
        <w:t>HEALTHCARE</w:t>
      </w:r>
      <w:r w:rsidRPr="003978AF">
        <w:rPr>
          <w:rFonts w:ascii="Arial" w:hAnsi="Arial" w:cs="Arial"/>
          <w:b/>
          <w:lang w:eastAsia="en-IN"/>
        </w:rPr>
        <w:t xml:space="preserve"> INDUSTRY IN INDIA</w:t>
      </w:r>
      <w:r>
        <w:rPr>
          <w:rFonts w:ascii="Arial" w:hAnsi="Arial" w:cs="Arial"/>
          <w:b/>
          <w:lang w:eastAsia="en-IN"/>
        </w:rPr>
        <w:t>:</w:t>
      </w:r>
    </w:p>
    <w:p w14:paraId="5338B8FB" w14:textId="77777777" w:rsidR="00AD4487" w:rsidRDefault="00AD4487" w:rsidP="00AD4487">
      <w:pPr>
        <w:pStyle w:val="ListParagraph"/>
        <w:autoSpaceDE w:val="0"/>
        <w:autoSpaceDN w:val="0"/>
        <w:adjustRightInd w:val="0"/>
        <w:spacing w:after="240" w:line="360" w:lineRule="auto"/>
        <w:ind w:left="567" w:right="-71"/>
        <w:jc w:val="both"/>
        <w:rPr>
          <w:rFonts w:ascii="Arial" w:hAnsi="Arial" w:cs="Arial"/>
          <w:lang w:eastAsia="en-IN"/>
        </w:rPr>
      </w:pPr>
      <w:r w:rsidRPr="003978AF">
        <w:rPr>
          <w:rFonts w:ascii="Arial" w:hAnsi="Arial" w:cs="Arial"/>
          <w:lang w:eastAsia="en-IN"/>
        </w:rPr>
        <w:t xml:space="preserve">According to various reports in the media, experts expect consolidation in the industry as various Government healthcare-related policies are introduced and implemented. This not only offers potential for growth in the coming years but could also offer pricing advantages for the companies. </w:t>
      </w:r>
      <w:r w:rsidRPr="00683579">
        <w:rPr>
          <w:rFonts w:ascii="Arial" w:hAnsi="Arial" w:cs="Arial"/>
          <w:lang w:eastAsia="en-IN"/>
        </w:rPr>
        <w:t>Indian diagnostics market set to double to $20 billion by FY26</w:t>
      </w:r>
      <w:r>
        <w:rPr>
          <w:rFonts w:ascii="Arial" w:hAnsi="Arial" w:cs="Arial"/>
          <w:lang w:eastAsia="en-IN"/>
        </w:rPr>
        <w:t>.</w:t>
      </w:r>
    </w:p>
    <w:p w14:paraId="421D5EE8" w14:textId="77777777" w:rsidR="00AD4487" w:rsidRDefault="00AD4487" w:rsidP="00AD4487">
      <w:pPr>
        <w:pStyle w:val="ListParagraph"/>
        <w:autoSpaceDE w:val="0"/>
        <w:autoSpaceDN w:val="0"/>
        <w:adjustRightInd w:val="0"/>
        <w:spacing w:after="240" w:line="360" w:lineRule="auto"/>
        <w:ind w:left="567" w:right="-71"/>
        <w:jc w:val="both"/>
        <w:rPr>
          <w:rFonts w:ascii="Arial" w:hAnsi="Arial" w:cs="Arial"/>
          <w:lang w:eastAsia="en-IN"/>
        </w:rPr>
      </w:pPr>
      <w:r w:rsidRPr="00F63E30">
        <w:rPr>
          <w:rFonts w:ascii="Arial" w:hAnsi="Arial" w:cs="Arial"/>
          <w:lang w:eastAsia="en-IN"/>
        </w:rPr>
        <w:t xml:space="preserve">Overall health spends are expected to grow at 16-18% CAGR, driven by improving affordability and increasing incidence of non-communicable diseases. Private hospital players are expected to be largest beneficiary with 65-70% share of healthcare spends </w:t>
      </w:r>
      <w:r w:rsidRPr="00F63E30">
        <w:rPr>
          <w:rFonts w:ascii="Arial" w:hAnsi="Arial" w:cs="Arial"/>
          <w:lang w:eastAsia="en-IN"/>
        </w:rPr>
        <w:lastRenderedPageBreak/>
        <w:t>with incremental gains from standalone hospitals/nursery centres to even large corporate Hospitals during COVID.</w:t>
      </w:r>
    </w:p>
    <w:p w14:paraId="7BCECF6E" w14:textId="77777777" w:rsidR="00AD4487" w:rsidRDefault="00AD4487" w:rsidP="00AD4487">
      <w:pPr>
        <w:pStyle w:val="ListParagraph"/>
        <w:autoSpaceDE w:val="0"/>
        <w:autoSpaceDN w:val="0"/>
        <w:adjustRightInd w:val="0"/>
        <w:spacing w:line="360" w:lineRule="auto"/>
        <w:ind w:left="567" w:right="-71"/>
        <w:jc w:val="both"/>
        <w:rPr>
          <w:rFonts w:ascii="Arial" w:hAnsi="Arial" w:cs="Arial"/>
          <w:lang w:eastAsia="en-IN"/>
        </w:rPr>
      </w:pPr>
      <w:r>
        <w:rPr>
          <w:rFonts w:ascii="Arial" w:hAnsi="Arial" w:cs="Arial"/>
          <w:noProof/>
          <w:lang w:eastAsia="en-IN"/>
        </w:rPr>
        <w:drawing>
          <wp:inline distT="0" distB="0" distL="0" distR="0" wp14:anchorId="627060D3" wp14:editId="0C3F59FE">
            <wp:extent cx="2828925" cy="1657350"/>
            <wp:effectExtent l="19050" t="19050" r="9525" b="190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203232.tmp"/>
                    <pic:cNvPicPr/>
                  </pic:nvPicPr>
                  <pic:blipFill>
                    <a:blip r:embed="rId6">
                      <a:extLst>
                        <a:ext uri="{28A0092B-C50C-407E-A947-70E740481C1C}">
                          <a14:useLocalDpi xmlns:a14="http://schemas.microsoft.com/office/drawing/2010/main" val="0"/>
                        </a:ext>
                      </a:extLst>
                    </a:blip>
                    <a:stretch>
                      <a:fillRect/>
                    </a:stretch>
                  </pic:blipFill>
                  <pic:spPr>
                    <a:xfrm>
                      <a:off x="0" y="0"/>
                      <a:ext cx="2829329" cy="1657587"/>
                    </a:xfrm>
                    <a:prstGeom prst="rect">
                      <a:avLst/>
                    </a:prstGeom>
                    <a:ln>
                      <a:solidFill>
                        <a:schemeClr val="tx1"/>
                      </a:solidFill>
                    </a:ln>
                  </pic:spPr>
                </pic:pic>
              </a:graphicData>
            </a:graphic>
          </wp:inline>
        </w:drawing>
      </w:r>
      <w:r>
        <w:rPr>
          <w:rFonts w:ascii="Arial" w:hAnsi="Arial" w:cs="Arial"/>
          <w:noProof/>
          <w:lang w:eastAsia="en-IN"/>
        </w:rPr>
        <w:drawing>
          <wp:inline distT="0" distB="0" distL="0" distR="0" wp14:anchorId="756C28DB" wp14:editId="5168539E">
            <wp:extent cx="2924175" cy="1638300"/>
            <wp:effectExtent l="19050" t="19050" r="28575" b="190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20CCCD.tmp"/>
                    <pic:cNvPicPr/>
                  </pic:nvPicPr>
                  <pic:blipFill>
                    <a:blip r:embed="rId7">
                      <a:extLst>
                        <a:ext uri="{28A0092B-C50C-407E-A947-70E740481C1C}">
                          <a14:useLocalDpi xmlns:a14="http://schemas.microsoft.com/office/drawing/2010/main" val="0"/>
                        </a:ext>
                      </a:extLst>
                    </a:blip>
                    <a:stretch>
                      <a:fillRect/>
                    </a:stretch>
                  </pic:blipFill>
                  <pic:spPr>
                    <a:xfrm>
                      <a:off x="0" y="0"/>
                      <a:ext cx="2963939" cy="1660578"/>
                    </a:xfrm>
                    <a:prstGeom prst="rect">
                      <a:avLst/>
                    </a:prstGeom>
                    <a:ln>
                      <a:solidFill>
                        <a:schemeClr val="tx1"/>
                      </a:solidFill>
                    </a:ln>
                  </pic:spPr>
                </pic:pic>
              </a:graphicData>
            </a:graphic>
          </wp:inline>
        </w:drawing>
      </w:r>
    </w:p>
    <w:p w14:paraId="47F8B768" w14:textId="77777777" w:rsidR="00AD4487" w:rsidRDefault="00AD4487" w:rsidP="00AD4487">
      <w:pPr>
        <w:pStyle w:val="ListParagraph"/>
        <w:autoSpaceDE w:val="0"/>
        <w:autoSpaceDN w:val="0"/>
        <w:adjustRightInd w:val="0"/>
        <w:spacing w:after="240" w:line="360" w:lineRule="auto"/>
        <w:ind w:left="567" w:right="-71"/>
        <w:jc w:val="both"/>
        <w:rPr>
          <w:rFonts w:ascii="Arial" w:hAnsi="Arial" w:cs="Arial"/>
          <w:lang w:eastAsia="en-IN"/>
        </w:rPr>
      </w:pPr>
      <w:r>
        <w:rPr>
          <w:rFonts w:ascii="Arial" w:hAnsi="Arial" w:cs="Arial"/>
          <w:noProof/>
          <w:lang w:eastAsia="en-IN"/>
        </w:rPr>
        <w:drawing>
          <wp:inline distT="0" distB="0" distL="0" distR="0" wp14:anchorId="2A5CAA31" wp14:editId="3FF9F2D1">
            <wp:extent cx="5819775" cy="1533525"/>
            <wp:effectExtent l="19050" t="19050" r="28575" b="285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1202DA7.tmp"/>
                    <pic:cNvPicPr/>
                  </pic:nvPicPr>
                  <pic:blipFill>
                    <a:blip r:embed="rId8">
                      <a:extLst>
                        <a:ext uri="{28A0092B-C50C-407E-A947-70E740481C1C}">
                          <a14:useLocalDpi xmlns:a14="http://schemas.microsoft.com/office/drawing/2010/main" val="0"/>
                        </a:ext>
                      </a:extLst>
                    </a:blip>
                    <a:stretch>
                      <a:fillRect/>
                    </a:stretch>
                  </pic:blipFill>
                  <pic:spPr>
                    <a:xfrm>
                      <a:off x="0" y="0"/>
                      <a:ext cx="5820599" cy="1533742"/>
                    </a:xfrm>
                    <a:prstGeom prst="rect">
                      <a:avLst/>
                    </a:prstGeom>
                    <a:ln>
                      <a:solidFill>
                        <a:schemeClr val="tx1"/>
                      </a:solidFill>
                    </a:ln>
                  </pic:spPr>
                </pic:pic>
              </a:graphicData>
            </a:graphic>
          </wp:inline>
        </w:drawing>
      </w:r>
    </w:p>
    <w:p w14:paraId="2BA0E1C8" w14:textId="77777777" w:rsidR="00AD4487" w:rsidRDefault="00AD4487" w:rsidP="00AD4487">
      <w:pPr>
        <w:pStyle w:val="ListParagraph"/>
        <w:autoSpaceDE w:val="0"/>
        <w:autoSpaceDN w:val="0"/>
        <w:adjustRightInd w:val="0"/>
        <w:spacing w:after="240" w:line="360" w:lineRule="auto"/>
        <w:ind w:left="567" w:right="-71"/>
        <w:jc w:val="both"/>
        <w:rPr>
          <w:rFonts w:ascii="Arial" w:hAnsi="Arial" w:cs="Arial"/>
          <w:lang w:eastAsia="en-IN"/>
        </w:rPr>
      </w:pPr>
      <w:r w:rsidRPr="003978AF">
        <w:rPr>
          <w:rFonts w:ascii="Arial" w:hAnsi="Arial" w:cs="Arial"/>
          <w:lang w:eastAsia="en-IN"/>
        </w:rPr>
        <w:t>Further, the penetration of testing centres in India is still low, especially in the rural regions where the dependence on primary health centres is high. This bodes well for diagnostics companies in terms of expansion. For instance, in December last year, Lupin announced the launch of diagnostic labs. Similarly, SRL Diagnostics has planned investments for expansion purposes. Metropolis too said in a statement about expanding to smaller cities.</w:t>
      </w:r>
    </w:p>
    <w:p w14:paraId="560276B1" w14:textId="77777777" w:rsidR="00AD4487" w:rsidRPr="003978AF" w:rsidRDefault="00AD4487" w:rsidP="00AD4487">
      <w:pPr>
        <w:pStyle w:val="ListParagraph"/>
        <w:autoSpaceDE w:val="0"/>
        <w:autoSpaceDN w:val="0"/>
        <w:adjustRightInd w:val="0"/>
        <w:spacing w:after="240" w:line="360" w:lineRule="auto"/>
        <w:ind w:left="567" w:right="-71"/>
        <w:jc w:val="both"/>
        <w:rPr>
          <w:rFonts w:ascii="Arial" w:hAnsi="Arial" w:cs="Arial"/>
          <w:lang w:eastAsia="en-IN"/>
        </w:rPr>
      </w:pPr>
      <w:r w:rsidRPr="003978AF">
        <w:rPr>
          <w:rFonts w:ascii="Arial" w:hAnsi="Arial" w:cs="Arial"/>
          <w:lang w:eastAsia="en-IN"/>
        </w:rPr>
        <w:t>The diagnostics industry has two categories – pathology (</w:t>
      </w:r>
      <w:r w:rsidRPr="003978AF">
        <w:rPr>
          <w:rFonts w:ascii="Arial" w:hAnsi="Arial" w:cs="Arial"/>
          <w:b/>
          <w:lang w:eastAsia="en-IN"/>
        </w:rPr>
        <w:t>offered by all and accounts for nearly 58% of the revenue in the industry</w:t>
      </w:r>
      <w:r w:rsidRPr="003978AF">
        <w:rPr>
          <w:rFonts w:ascii="Arial" w:hAnsi="Arial" w:cs="Arial"/>
          <w:lang w:eastAsia="en-IN"/>
        </w:rPr>
        <w:t>) relates to testing of all major illnesses. And radiology (</w:t>
      </w:r>
      <w:r w:rsidRPr="0003574B">
        <w:rPr>
          <w:rFonts w:ascii="Arial" w:hAnsi="Arial" w:cs="Arial"/>
          <w:b/>
          <w:lang w:eastAsia="en-IN"/>
        </w:rPr>
        <w:t>which accounts for 42% of revenue in the industry</w:t>
      </w:r>
      <w:r w:rsidRPr="003978AF">
        <w:rPr>
          <w:rFonts w:ascii="Arial" w:hAnsi="Arial" w:cs="Arial"/>
          <w:lang w:eastAsia="en-IN"/>
        </w:rPr>
        <w:t>) relates to imaging diagnoses such as x-rays, CT scans and Ultrasound.</w:t>
      </w:r>
    </w:p>
    <w:p w14:paraId="3790579E" w14:textId="77777777" w:rsidR="00AD4487" w:rsidRDefault="00AD4487" w:rsidP="00AD4487">
      <w:pPr>
        <w:pStyle w:val="ListParagraph"/>
        <w:numPr>
          <w:ilvl w:val="0"/>
          <w:numId w:val="2"/>
        </w:numPr>
        <w:autoSpaceDE w:val="0"/>
        <w:autoSpaceDN w:val="0"/>
        <w:adjustRightInd w:val="0"/>
        <w:spacing w:after="240" w:line="360" w:lineRule="auto"/>
        <w:ind w:left="567" w:right="-71" w:hanging="425"/>
        <w:contextualSpacing w:val="0"/>
        <w:jc w:val="both"/>
        <w:rPr>
          <w:rFonts w:ascii="Arial" w:hAnsi="Arial" w:cs="Arial"/>
          <w:b/>
        </w:rPr>
      </w:pPr>
      <w:r w:rsidRPr="00D76E62">
        <w:rPr>
          <w:rFonts w:ascii="Arial" w:hAnsi="Arial" w:cs="Arial"/>
          <w:b/>
        </w:rPr>
        <w:t>MARKET SIZE:</w:t>
      </w:r>
      <w:r>
        <w:rPr>
          <w:rFonts w:ascii="Arial" w:hAnsi="Arial" w:cs="Arial"/>
          <w:b/>
        </w:rPr>
        <w:t xml:space="preserve"> </w:t>
      </w:r>
    </w:p>
    <w:p w14:paraId="377E10C8" w14:textId="77777777" w:rsidR="00AD4487" w:rsidRDefault="00AD4487" w:rsidP="00AD4487">
      <w:pPr>
        <w:pStyle w:val="ListParagraph"/>
        <w:numPr>
          <w:ilvl w:val="0"/>
          <w:numId w:val="5"/>
        </w:numPr>
        <w:autoSpaceDE w:val="0"/>
        <w:autoSpaceDN w:val="0"/>
        <w:adjustRightInd w:val="0"/>
        <w:spacing w:after="240" w:line="360" w:lineRule="auto"/>
        <w:ind w:right="-71"/>
        <w:contextualSpacing w:val="0"/>
        <w:jc w:val="both"/>
        <w:rPr>
          <w:rFonts w:ascii="Arial" w:hAnsi="Arial" w:cs="Arial"/>
        </w:rPr>
      </w:pPr>
      <w:r>
        <w:rPr>
          <w:rFonts w:ascii="Arial" w:hAnsi="Arial" w:cs="Arial"/>
          <w:b/>
        </w:rPr>
        <w:t xml:space="preserve">Indian Healthcare Sector: </w:t>
      </w:r>
      <w:r w:rsidRPr="00EF17D0">
        <w:rPr>
          <w:rFonts w:ascii="Arial" w:hAnsi="Arial" w:cs="Arial"/>
        </w:rPr>
        <w:t>The Indian healthcare sector is expected to record a three-fold rise, growing at a CAGR of 22% between</w:t>
      </w:r>
      <w:r>
        <w:rPr>
          <w:rFonts w:ascii="Arial" w:hAnsi="Arial" w:cs="Arial"/>
        </w:rPr>
        <w:t xml:space="preserve"> FY 2016-</w:t>
      </w:r>
      <w:r w:rsidRPr="00EF17D0">
        <w:rPr>
          <w:rFonts w:ascii="Arial" w:hAnsi="Arial" w:cs="Arial"/>
        </w:rPr>
        <w:t xml:space="preserve">22 to reach US$ 372 </w:t>
      </w:r>
      <w:r w:rsidRPr="00EF17D0">
        <w:rPr>
          <w:rFonts w:ascii="Arial" w:hAnsi="Arial" w:cs="Arial"/>
        </w:rPr>
        <w:lastRenderedPageBreak/>
        <w:t>billion in 2022 from US$ 110 billion in 2016. By FY22, Indian healthcare infrastructure is expected to reach US$ 349.1 billion.</w:t>
      </w:r>
      <w:r>
        <w:rPr>
          <w:rFonts w:ascii="Arial" w:hAnsi="Arial" w:cs="Arial"/>
        </w:rPr>
        <w:t xml:space="preserve"> </w:t>
      </w:r>
      <w:r w:rsidRPr="00EF17D0">
        <w:rPr>
          <w:rFonts w:ascii="Arial" w:hAnsi="Arial" w:cs="Arial"/>
        </w:rPr>
        <w:t>In FY22, premiums underwritten by health insurance companies grew to Rs. 73</w:t>
      </w:r>
      <w:r>
        <w:rPr>
          <w:rFonts w:ascii="Arial" w:hAnsi="Arial" w:cs="Arial"/>
        </w:rPr>
        <w:t>,582.13 crore</w:t>
      </w:r>
      <w:r w:rsidRPr="00EF17D0">
        <w:rPr>
          <w:rFonts w:ascii="Arial" w:hAnsi="Arial" w:cs="Arial"/>
        </w:rPr>
        <w:t>. The health segment has a 33.33% share in the total gross written premiums earned in the country.</w:t>
      </w:r>
      <w:r>
        <w:rPr>
          <w:rFonts w:ascii="Arial" w:hAnsi="Arial" w:cs="Arial"/>
        </w:rPr>
        <w:t xml:space="preserve"> </w:t>
      </w:r>
    </w:p>
    <w:p w14:paraId="7A568DF6" w14:textId="77777777" w:rsidR="00AD4487" w:rsidRPr="00683579" w:rsidRDefault="00AD4487" w:rsidP="00AD4487">
      <w:pPr>
        <w:pStyle w:val="ListParagraph"/>
        <w:autoSpaceDE w:val="0"/>
        <w:autoSpaceDN w:val="0"/>
        <w:adjustRightInd w:val="0"/>
        <w:spacing w:after="240" w:line="360" w:lineRule="auto"/>
        <w:ind w:left="927" w:right="-71"/>
        <w:jc w:val="both"/>
        <w:rPr>
          <w:rFonts w:ascii="Arial" w:hAnsi="Arial" w:cs="Arial"/>
        </w:rPr>
      </w:pPr>
      <w:r w:rsidRPr="00683579">
        <w:rPr>
          <w:rFonts w:ascii="Arial" w:hAnsi="Arial" w:cs="Arial"/>
        </w:rPr>
        <w:t xml:space="preserve">The Indian medical tourism market was valued at US$ 2.89 billion in 2020 and is expected to reach US$ 13.42 billion by 2026. India has been ranked 10th in the Medical Tourism Index (MTI) for 2020-21 out of 46 destinations by the Medical Tourism Association. The e-health market size is estimated to reach US$ 10.6 billion by 2025. As per Minister of Health &amp; Family Welfare the doctor, population ratio in the country is 1:854, assuming 80% availability of 12.68 lakh registered allopathic doctors and 5.65 lakh AYUSH doctors. </w:t>
      </w:r>
    </w:p>
    <w:p w14:paraId="6591173E" w14:textId="77777777" w:rsidR="00AD4487" w:rsidRDefault="00AD4487" w:rsidP="00AD4487">
      <w:pPr>
        <w:pStyle w:val="ListParagraph"/>
        <w:numPr>
          <w:ilvl w:val="0"/>
          <w:numId w:val="5"/>
        </w:numPr>
        <w:autoSpaceDE w:val="0"/>
        <w:autoSpaceDN w:val="0"/>
        <w:adjustRightInd w:val="0"/>
        <w:spacing w:after="240" w:line="360" w:lineRule="auto"/>
        <w:ind w:right="-71"/>
        <w:contextualSpacing w:val="0"/>
        <w:jc w:val="both"/>
        <w:rPr>
          <w:rFonts w:ascii="Arial" w:hAnsi="Arial" w:cs="Arial"/>
        </w:rPr>
      </w:pPr>
      <w:r>
        <w:rPr>
          <w:rFonts w:ascii="Arial" w:hAnsi="Arial" w:cs="Arial"/>
          <w:b/>
        </w:rPr>
        <w:t xml:space="preserve">Indian Diagnostic Sector: </w:t>
      </w:r>
      <w:r w:rsidRPr="000E5E67">
        <w:rPr>
          <w:rFonts w:ascii="Arial" w:hAnsi="Arial" w:cs="Arial"/>
        </w:rPr>
        <w:t>The Indian diagnostics market, now with a size of $10 billion in FY2021, is projected to grow at a compounded annual growth rate (CAGR) of 14% t</w:t>
      </w:r>
      <w:r>
        <w:rPr>
          <w:rFonts w:ascii="Arial" w:hAnsi="Arial" w:cs="Arial"/>
        </w:rPr>
        <w:t xml:space="preserve">o reach $20 billion by FY 2026 as per </w:t>
      </w:r>
      <w:r w:rsidRPr="000E5E67">
        <w:rPr>
          <w:rFonts w:ascii="Arial" w:hAnsi="Arial" w:cs="Arial"/>
        </w:rPr>
        <w:t>new industry research report</w:t>
      </w:r>
      <w:r>
        <w:rPr>
          <w:rFonts w:ascii="Arial" w:hAnsi="Arial" w:cs="Arial"/>
        </w:rPr>
        <w:t>s</w:t>
      </w:r>
      <w:r w:rsidRPr="000E5E67">
        <w:rPr>
          <w:rFonts w:ascii="Arial" w:hAnsi="Arial" w:cs="Arial"/>
        </w:rPr>
        <w:t>.</w:t>
      </w:r>
      <w:r>
        <w:rPr>
          <w:rFonts w:ascii="Arial" w:hAnsi="Arial" w:cs="Arial"/>
          <w:b/>
        </w:rPr>
        <w:t xml:space="preserve"> </w:t>
      </w:r>
      <w:r>
        <w:rPr>
          <w:rFonts w:ascii="Arial" w:hAnsi="Arial" w:cs="Arial"/>
        </w:rPr>
        <w:t>Out o</w:t>
      </w:r>
      <w:r w:rsidRPr="00683579">
        <w:rPr>
          <w:rFonts w:ascii="Arial" w:hAnsi="Arial" w:cs="Arial"/>
        </w:rPr>
        <w:t>f the $10 billion worth market, standalone centres account for 48% market share, followed by hospital labs with 37% share and national chains with 5% share.</w:t>
      </w:r>
      <w:r>
        <w:rPr>
          <w:rFonts w:ascii="Arial" w:hAnsi="Arial" w:cs="Arial"/>
        </w:rPr>
        <w:t xml:space="preserve"> </w:t>
      </w:r>
      <w:r w:rsidRPr="000E5E67">
        <w:rPr>
          <w:rFonts w:ascii="Arial" w:hAnsi="Arial" w:cs="Arial"/>
        </w:rPr>
        <w:t>While the pathology segment contributes 57% to the diagnostic market share, radiology accounts for 43% of the market, comprising tests like computed tomography (CT) scans, magnetic resonance imaging (MRI), colour Doppler ultrasound scans, etc.</w:t>
      </w:r>
    </w:p>
    <w:p w14:paraId="0A358F8D" w14:textId="77777777" w:rsidR="00AD4487" w:rsidRDefault="00AD4487" w:rsidP="00AD4487">
      <w:pPr>
        <w:pStyle w:val="ListParagraph"/>
        <w:autoSpaceDE w:val="0"/>
        <w:autoSpaceDN w:val="0"/>
        <w:adjustRightInd w:val="0"/>
        <w:spacing w:after="240" w:line="360" w:lineRule="auto"/>
        <w:ind w:left="927" w:right="-71"/>
        <w:jc w:val="both"/>
        <w:rPr>
          <w:rFonts w:ascii="Arial" w:hAnsi="Arial" w:cs="Arial"/>
        </w:rPr>
      </w:pPr>
      <w:r w:rsidRPr="000E5E67">
        <w:rPr>
          <w:rFonts w:ascii="Arial" w:hAnsi="Arial" w:cs="Arial"/>
        </w:rPr>
        <w:t>This growth will be primarily driven by increasing demographics, urbanisation, penetration, and better realisations per tests. The diagnostic industry in India is characterised by a high degree of fragmentation with over 1, 00,000 labs. This fragmentation poses a challenge in terms of capability, scalability, and quality of labs, but on the other hand, it also provides an opportunity to consolidate newer business models to evolve.</w:t>
      </w:r>
    </w:p>
    <w:p w14:paraId="43D0C886" w14:textId="77777777" w:rsidR="00AD4487" w:rsidRDefault="00AD4487" w:rsidP="00AD4487">
      <w:pPr>
        <w:pStyle w:val="ListParagraph"/>
        <w:autoSpaceDE w:val="0"/>
        <w:autoSpaceDN w:val="0"/>
        <w:adjustRightInd w:val="0"/>
        <w:spacing w:after="240" w:line="360" w:lineRule="auto"/>
        <w:ind w:left="927" w:right="-71"/>
        <w:jc w:val="both"/>
        <w:rPr>
          <w:rFonts w:ascii="Arial" w:hAnsi="Arial" w:cs="Arial"/>
        </w:rPr>
      </w:pPr>
      <w:r w:rsidRPr="000119E4">
        <w:rPr>
          <w:rFonts w:ascii="Arial" w:hAnsi="Arial" w:cs="Arial"/>
        </w:rPr>
        <w:t xml:space="preserve">New business models around </w:t>
      </w:r>
      <w:r w:rsidRPr="000119E4">
        <w:rPr>
          <w:rFonts w:ascii="Arial" w:hAnsi="Arial" w:cs="Arial"/>
          <w:b/>
        </w:rPr>
        <w:t>tele radiology and tele pathology</w:t>
      </w:r>
      <w:r w:rsidRPr="000119E4">
        <w:rPr>
          <w:rFonts w:ascii="Arial" w:hAnsi="Arial" w:cs="Arial"/>
        </w:rPr>
        <w:t xml:space="preserve"> to improve access, quality, and efficiency of diagnostics is an emerging area. Tele radiology was estimated to be a $356 million market in 2020 and is likely to evolve into $700 million market by 2025, growing at a CAGR of 15%. Network of partnerships and supply chain innovations, increased use of technology and digital solutions are also likely to fuel growth.</w:t>
      </w:r>
    </w:p>
    <w:p w14:paraId="3BA98E47" w14:textId="77777777" w:rsidR="00AD4487" w:rsidRPr="004A0162" w:rsidRDefault="00AD4487" w:rsidP="00AD4487">
      <w:pPr>
        <w:pStyle w:val="ListParagraph"/>
        <w:numPr>
          <w:ilvl w:val="0"/>
          <w:numId w:val="2"/>
        </w:numPr>
        <w:autoSpaceDE w:val="0"/>
        <w:autoSpaceDN w:val="0"/>
        <w:adjustRightInd w:val="0"/>
        <w:spacing w:after="240" w:line="360" w:lineRule="auto"/>
        <w:ind w:left="567" w:right="-71" w:hanging="425"/>
        <w:contextualSpacing w:val="0"/>
        <w:jc w:val="both"/>
        <w:rPr>
          <w:rFonts w:ascii="Arial" w:hAnsi="Arial" w:cs="Arial"/>
          <w:b/>
          <w:bCs/>
          <w:lang w:eastAsia="en-IN"/>
        </w:rPr>
      </w:pPr>
      <w:r w:rsidRPr="005C4329">
        <w:rPr>
          <w:rFonts w:ascii="Arial" w:hAnsi="Arial" w:cs="Arial"/>
        </w:rPr>
        <w:t>The Union Budget for 2024-25, presented by Finance Minister Nirmala Sitharaman, has allocated ₹90,958.63 crore to the Union Health Ministry, marking a 12.96% increase from the previous year's revised estimate of ₹80,517.62 crore</w:t>
      </w:r>
      <w:r w:rsidRPr="005C4329">
        <w:rPr>
          <w:rFonts w:ascii="Arial" w:hAnsi="Arial" w:cs="Arial"/>
          <w:b/>
          <w:bCs/>
        </w:rPr>
        <w:t xml:space="preserve">. </w:t>
      </w:r>
      <w:r w:rsidRPr="004A0162">
        <w:rPr>
          <w:rFonts w:ascii="Arial" w:hAnsi="Arial" w:cs="Arial"/>
        </w:rPr>
        <w:t>Key Allocations and Initiatives:</w:t>
      </w:r>
    </w:p>
    <w:p w14:paraId="72C40C36" w14:textId="77777777" w:rsidR="00AD4487" w:rsidRPr="0065254C" w:rsidRDefault="00AD4487" w:rsidP="00AD4487">
      <w:pPr>
        <w:pStyle w:val="ListParagraph"/>
        <w:numPr>
          <w:ilvl w:val="0"/>
          <w:numId w:val="3"/>
        </w:numPr>
        <w:autoSpaceDE w:val="0"/>
        <w:autoSpaceDN w:val="0"/>
        <w:adjustRightInd w:val="0"/>
        <w:spacing w:after="240" w:line="360" w:lineRule="auto"/>
        <w:ind w:left="993" w:right="-71" w:hanging="426"/>
        <w:contextualSpacing w:val="0"/>
        <w:jc w:val="both"/>
        <w:rPr>
          <w:rFonts w:ascii="Arial" w:hAnsi="Arial" w:cs="Arial"/>
          <w:color w:val="000000"/>
          <w:lang w:eastAsia="en-IN"/>
        </w:rPr>
      </w:pPr>
      <w:r w:rsidRPr="0065254C">
        <w:rPr>
          <w:rFonts w:ascii="Arial" w:hAnsi="Arial" w:cs="Arial"/>
          <w:color w:val="000000"/>
          <w:lang w:eastAsia="en-IN"/>
        </w:rPr>
        <w:lastRenderedPageBreak/>
        <w:t xml:space="preserve">Ayushman Bharat – Pradhan Mantri Jan Arogya Yojana (AB-PMJAY): The budget for AB-PMJAY has been increased from ₹6,800 crore in 2023-24 to ₹7,300 crore in 2024-25, reflecting a 7% rise. </w:t>
      </w:r>
    </w:p>
    <w:p w14:paraId="66156C53" w14:textId="77777777" w:rsidR="00AD4487" w:rsidRPr="0065254C" w:rsidRDefault="00AD4487" w:rsidP="00AD4487">
      <w:pPr>
        <w:pStyle w:val="ListParagraph"/>
        <w:numPr>
          <w:ilvl w:val="0"/>
          <w:numId w:val="3"/>
        </w:numPr>
        <w:autoSpaceDE w:val="0"/>
        <w:autoSpaceDN w:val="0"/>
        <w:adjustRightInd w:val="0"/>
        <w:spacing w:after="240" w:line="360" w:lineRule="auto"/>
        <w:ind w:left="993" w:right="-71" w:hanging="426"/>
        <w:contextualSpacing w:val="0"/>
        <w:jc w:val="both"/>
        <w:rPr>
          <w:rFonts w:ascii="Arial" w:hAnsi="Arial" w:cs="Arial"/>
          <w:color w:val="000000"/>
          <w:lang w:eastAsia="en-IN"/>
        </w:rPr>
      </w:pPr>
      <w:r w:rsidRPr="0065254C">
        <w:rPr>
          <w:rFonts w:ascii="Arial" w:hAnsi="Arial" w:cs="Arial"/>
          <w:color w:val="000000"/>
          <w:lang w:eastAsia="en-IN"/>
        </w:rPr>
        <w:t xml:space="preserve">Pradhan Mantri Ayushman Bharat Health Infrastructure Mission (PM-ABHIM): Funding for PM-ABHIM has seen a significant boost, with allocations rising from ₹2,100 crore in 2023-24 to ₹4,108 crore in 2024-25. </w:t>
      </w:r>
    </w:p>
    <w:p w14:paraId="5EE99DF8" w14:textId="77777777" w:rsidR="00AD4487" w:rsidRPr="0065254C" w:rsidRDefault="00AD4487" w:rsidP="00AD4487">
      <w:pPr>
        <w:pStyle w:val="ListParagraph"/>
        <w:numPr>
          <w:ilvl w:val="0"/>
          <w:numId w:val="3"/>
        </w:numPr>
        <w:autoSpaceDE w:val="0"/>
        <w:autoSpaceDN w:val="0"/>
        <w:adjustRightInd w:val="0"/>
        <w:spacing w:after="240" w:line="360" w:lineRule="auto"/>
        <w:ind w:left="993" w:right="-71" w:hanging="426"/>
        <w:contextualSpacing w:val="0"/>
        <w:jc w:val="both"/>
        <w:rPr>
          <w:rFonts w:ascii="Arial" w:hAnsi="Arial" w:cs="Arial"/>
          <w:color w:val="000000"/>
          <w:lang w:eastAsia="en-IN"/>
        </w:rPr>
      </w:pPr>
      <w:r w:rsidRPr="0065254C">
        <w:rPr>
          <w:rFonts w:ascii="Arial" w:hAnsi="Arial" w:cs="Arial"/>
          <w:color w:val="000000"/>
          <w:lang w:eastAsia="en-IN"/>
        </w:rPr>
        <w:t xml:space="preserve">Biotechnology Research and Development: The allocation for biotechnology research and development has more than doubled, increasing from ₹500 crore in 2023-24 to ₹1,100 crore in 2024-25. </w:t>
      </w:r>
    </w:p>
    <w:p w14:paraId="435E0990" w14:textId="77777777" w:rsidR="00AD4487" w:rsidRPr="005C4329" w:rsidRDefault="00AD4487" w:rsidP="00AD4487">
      <w:pPr>
        <w:pStyle w:val="ListParagraph"/>
        <w:autoSpaceDE w:val="0"/>
        <w:autoSpaceDN w:val="0"/>
        <w:adjustRightInd w:val="0"/>
        <w:spacing w:after="240" w:line="360" w:lineRule="auto"/>
        <w:ind w:left="567" w:right="-71"/>
        <w:jc w:val="both"/>
        <w:rPr>
          <w:rFonts w:ascii="Arial" w:hAnsi="Arial" w:cs="Arial"/>
        </w:rPr>
      </w:pPr>
      <w:r w:rsidRPr="005C4329">
        <w:rPr>
          <w:rFonts w:ascii="Arial" w:hAnsi="Arial" w:cs="Arial"/>
        </w:rPr>
        <w:t xml:space="preserve">FDI inflow for the drugs and pharmaceuticals sector stood at US$ 19.90 billion from April 2000 to June 2022, according to the data released by Department for Promotion of Industry and Internal Trade (DPIIT). </w:t>
      </w:r>
    </w:p>
    <w:p w14:paraId="09A1A452" w14:textId="77777777" w:rsidR="00AD4487" w:rsidRPr="0010440A" w:rsidRDefault="00AD4487" w:rsidP="00AD4487">
      <w:pPr>
        <w:pStyle w:val="ListParagraph"/>
        <w:autoSpaceDE w:val="0"/>
        <w:autoSpaceDN w:val="0"/>
        <w:adjustRightInd w:val="0"/>
        <w:spacing w:after="240" w:line="360" w:lineRule="auto"/>
        <w:ind w:left="567" w:right="-71"/>
        <w:jc w:val="both"/>
        <w:rPr>
          <w:rFonts w:ascii="Arial" w:hAnsi="Arial" w:cs="Arial"/>
          <w:b/>
        </w:rPr>
      </w:pPr>
      <w:r w:rsidRPr="0010440A">
        <w:rPr>
          <w:rFonts w:ascii="Arial" w:hAnsi="Arial" w:cs="Arial"/>
        </w:rPr>
        <w:t>The capex cycle, which was affected during FY21, has resumed in FY22. Aggressive Greenfield expansion due to better liquidity and attractive interest rates have aided the expansion. Despite capex, debt metrics have improved in FY22 on account of higher ARPOB and occupancy levels. Greenfield expansion is expected to continue from FY23, and large players are likely to go in for inorganic acquisitions cum expansion leading to increase in bed capacity by about 30% by FY25. Improving cash flows, prudent funding, and equity infusion will benefit credit risk profiles</w:t>
      </w:r>
      <w:r w:rsidRPr="00081B91">
        <w:rPr>
          <w:rFonts w:ascii="Arial" w:hAnsi="Arial" w:cs="Arial"/>
          <w:b/>
        </w:rPr>
        <w:t xml:space="preserve">. </w:t>
      </w:r>
      <w:r w:rsidRPr="0010440A">
        <w:rPr>
          <w:rFonts w:ascii="Arial" w:hAnsi="Arial" w:cs="Arial"/>
          <w:color w:val="000000"/>
          <w:lang w:eastAsia="en-IN"/>
        </w:rPr>
        <w:t>Some of the recent developments in the Indian healthcare industry are as follows:</w:t>
      </w:r>
    </w:p>
    <w:p w14:paraId="19298A73" w14:textId="77777777" w:rsidR="00AD4487" w:rsidRPr="002D36E1" w:rsidRDefault="00AD4487" w:rsidP="00AD4487">
      <w:pPr>
        <w:pStyle w:val="ListParagraph"/>
        <w:numPr>
          <w:ilvl w:val="0"/>
          <w:numId w:val="3"/>
        </w:numPr>
        <w:autoSpaceDE w:val="0"/>
        <w:autoSpaceDN w:val="0"/>
        <w:adjustRightInd w:val="0"/>
        <w:spacing w:after="240" w:line="360" w:lineRule="auto"/>
        <w:ind w:left="993" w:right="-71" w:hanging="426"/>
        <w:contextualSpacing w:val="0"/>
        <w:jc w:val="both"/>
        <w:rPr>
          <w:rFonts w:ascii="Arial" w:hAnsi="Arial" w:cs="Arial"/>
          <w:b/>
          <w:bCs/>
          <w:lang w:eastAsia="en-IN"/>
        </w:rPr>
      </w:pPr>
      <w:r w:rsidRPr="00EF17D0">
        <w:rPr>
          <w:rFonts w:ascii="Arial" w:hAnsi="Arial" w:cs="Arial"/>
          <w:color w:val="000000"/>
          <w:lang w:eastAsia="en-IN"/>
        </w:rPr>
        <w:t>As of November 24, 2022, more than 219.88 crore COVID-19 vaccine doses have been administered across the country.</w:t>
      </w:r>
      <w:r>
        <w:rPr>
          <w:rFonts w:ascii="Arial" w:hAnsi="Arial" w:cs="Arial"/>
          <w:color w:val="000000"/>
          <w:lang w:eastAsia="en-IN"/>
        </w:rPr>
        <w:t xml:space="preserve"> </w:t>
      </w:r>
      <w:r w:rsidRPr="00EF17D0">
        <w:rPr>
          <w:rFonts w:ascii="Arial" w:hAnsi="Arial" w:cs="Arial"/>
          <w:color w:val="000000"/>
          <w:lang w:eastAsia="en-IN"/>
        </w:rPr>
        <w:t>As of November 16, 2022, India has exported 28.13 crore vaccine doses.</w:t>
      </w:r>
    </w:p>
    <w:p w14:paraId="69B11B24" w14:textId="77777777" w:rsidR="00AD4487" w:rsidRPr="002D36E1" w:rsidRDefault="00AD4487" w:rsidP="00AD4487">
      <w:pPr>
        <w:pStyle w:val="ListParagraph"/>
        <w:numPr>
          <w:ilvl w:val="0"/>
          <w:numId w:val="3"/>
        </w:numPr>
        <w:autoSpaceDE w:val="0"/>
        <w:autoSpaceDN w:val="0"/>
        <w:adjustRightInd w:val="0"/>
        <w:spacing w:after="240" w:line="360" w:lineRule="auto"/>
        <w:ind w:left="993" w:right="-71" w:hanging="426"/>
        <w:contextualSpacing w:val="0"/>
        <w:jc w:val="both"/>
        <w:rPr>
          <w:rFonts w:ascii="Arial" w:hAnsi="Arial" w:cs="Arial"/>
          <w:b/>
          <w:bCs/>
          <w:lang w:eastAsia="en-IN"/>
        </w:rPr>
      </w:pPr>
      <w:r w:rsidRPr="002D36E1">
        <w:rPr>
          <w:rFonts w:ascii="Arial" w:hAnsi="Arial" w:cs="Arial"/>
          <w:color w:val="000000"/>
          <w:lang w:eastAsia="en-IN"/>
        </w:rPr>
        <w:t>Multinational healthcare company Abbott has committed to converting 75 Primary Health Centres (PHCs) to Health and Wellness Centres (HWCs) in nine Indian States, in collaboration with Americares India Foundation, a non-profit organisation dedicated to relief and development in the field of health. This will benefit over 2.5 million people from under-resourced communities every year.</w:t>
      </w:r>
    </w:p>
    <w:p w14:paraId="4A6B2B37" w14:textId="77777777" w:rsidR="00AD4487" w:rsidRPr="002D36E1" w:rsidRDefault="00AD4487" w:rsidP="00AD4487">
      <w:pPr>
        <w:pStyle w:val="ListParagraph"/>
        <w:numPr>
          <w:ilvl w:val="0"/>
          <w:numId w:val="3"/>
        </w:numPr>
        <w:autoSpaceDE w:val="0"/>
        <w:autoSpaceDN w:val="0"/>
        <w:adjustRightInd w:val="0"/>
        <w:spacing w:after="240" w:line="360" w:lineRule="auto"/>
        <w:ind w:left="993" w:right="-71" w:hanging="426"/>
        <w:contextualSpacing w:val="0"/>
        <w:jc w:val="both"/>
        <w:rPr>
          <w:rFonts w:ascii="Arial" w:hAnsi="Arial" w:cs="Arial"/>
          <w:b/>
          <w:bCs/>
          <w:lang w:eastAsia="en-IN"/>
        </w:rPr>
      </w:pPr>
      <w:r w:rsidRPr="002D36E1">
        <w:rPr>
          <w:rFonts w:ascii="Arial" w:hAnsi="Arial" w:cs="Arial"/>
          <w:color w:val="000000"/>
          <w:lang w:eastAsia="en-IN"/>
        </w:rPr>
        <w:t xml:space="preserve">In November 2022, diabetes management app </w:t>
      </w:r>
      <w:proofErr w:type="spellStart"/>
      <w:r w:rsidRPr="002D36E1">
        <w:rPr>
          <w:rFonts w:ascii="Arial" w:hAnsi="Arial" w:cs="Arial"/>
          <w:color w:val="000000"/>
          <w:lang w:eastAsia="en-IN"/>
        </w:rPr>
        <w:t>BeatO</w:t>
      </w:r>
      <w:proofErr w:type="spellEnd"/>
      <w:r w:rsidRPr="002D36E1">
        <w:rPr>
          <w:rFonts w:ascii="Arial" w:hAnsi="Arial" w:cs="Arial"/>
          <w:color w:val="000000"/>
          <w:lang w:eastAsia="en-IN"/>
        </w:rPr>
        <w:t xml:space="preserve"> raised US$ 33 million in its Series B funding round led by impact investor Light rock India.</w:t>
      </w:r>
    </w:p>
    <w:p w14:paraId="0C65AF7B" w14:textId="77777777" w:rsidR="00AD4487" w:rsidRPr="00F63E30" w:rsidRDefault="00AD4487" w:rsidP="00AD4487">
      <w:pPr>
        <w:pStyle w:val="ListParagraph"/>
        <w:numPr>
          <w:ilvl w:val="0"/>
          <w:numId w:val="3"/>
        </w:numPr>
        <w:autoSpaceDE w:val="0"/>
        <w:autoSpaceDN w:val="0"/>
        <w:adjustRightInd w:val="0"/>
        <w:spacing w:after="240" w:line="360" w:lineRule="auto"/>
        <w:ind w:left="993" w:right="-71" w:hanging="426"/>
        <w:contextualSpacing w:val="0"/>
        <w:jc w:val="both"/>
        <w:rPr>
          <w:rFonts w:ascii="Arial" w:hAnsi="Arial" w:cs="Arial"/>
          <w:b/>
          <w:bCs/>
          <w:lang w:eastAsia="en-IN"/>
        </w:rPr>
      </w:pPr>
      <w:r w:rsidRPr="002D36E1">
        <w:rPr>
          <w:rFonts w:ascii="Arial" w:hAnsi="Arial" w:cs="Arial"/>
          <w:color w:val="000000"/>
          <w:lang w:eastAsia="en-IN"/>
        </w:rPr>
        <w:lastRenderedPageBreak/>
        <w:t>In August 2022, Edelweiss General Insurance partnered with the Ministry of Health, Government of India, to help Indians generate their Ayushman Bharat Health Account (ABHA) number.</w:t>
      </w:r>
    </w:p>
    <w:p w14:paraId="3409B4A3" w14:textId="77777777" w:rsidR="00AD4487" w:rsidRPr="005C4329" w:rsidRDefault="00AD4487" w:rsidP="00AD4487">
      <w:pPr>
        <w:pStyle w:val="ListParagraph"/>
        <w:numPr>
          <w:ilvl w:val="0"/>
          <w:numId w:val="2"/>
        </w:numPr>
        <w:autoSpaceDE w:val="0"/>
        <w:autoSpaceDN w:val="0"/>
        <w:adjustRightInd w:val="0"/>
        <w:spacing w:before="240" w:after="240" w:line="360" w:lineRule="auto"/>
        <w:ind w:left="567" w:right="-71" w:hanging="425"/>
        <w:contextualSpacing w:val="0"/>
        <w:jc w:val="both"/>
        <w:rPr>
          <w:rFonts w:ascii="Arial" w:hAnsi="Arial" w:cs="Arial"/>
          <w:bCs/>
          <w:color w:val="000000"/>
          <w:lang w:eastAsia="en-IN"/>
        </w:rPr>
      </w:pPr>
      <w:r w:rsidRPr="00D76E62">
        <w:rPr>
          <w:rFonts w:ascii="Arial" w:hAnsi="Arial" w:cs="Arial"/>
          <w:b/>
          <w:color w:val="000000"/>
          <w:lang w:eastAsia="en-IN"/>
        </w:rPr>
        <w:t>CHALLENGES WITH THE HEALTHCARE SECTOR</w:t>
      </w:r>
      <w:r>
        <w:rPr>
          <w:rFonts w:ascii="Arial" w:hAnsi="Arial" w:cs="Arial"/>
          <w:b/>
          <w:color w:val="000000"/>
          <w:lang w:eastAsia="en-IN"/>
        </w:rPr>
        <w:t xml:space="preserve">: </w:t>
      </w:r>
      <w:r w:rsidRPr="005C4329">
        <w:rPr>
          <w:rFonts w:ascii="Arial" w:hAnsi="Arial" w:cs="Arial"/>
          <w:bCs/>
          <w:color w:val="000000"/>
          <w:lang w:eastAsia="en-IN"/>
        </w:rPr>
        <w:t>Despite rapid growth and advancements, India’s healthcare sector faces several challenges that need to be addressed for sustainable development and efficient healthcare delivery. Some of the key challenges include</w:t>
      </w:r>
    </w:p>
    <w:p w14:paraId="73639878" w14:textId="77777777" w:rsidR="00AD4487" w:rsidRPr="00C448D5" w:rsidRDefault="00AD4487" w:rsidP="00AD4487">
      <w:pPr>
        <w:pStyle w:val="ListParagraph"/>
        <w:numPr>
          <w:ilvl w:val="0"/>
          <w:numId w:val="3"/>
        </w:numPr>
        <w:autoSpaceDE w:val="0"/>
        <w:autoSpaceDN w:val="0"/>
        <w:adjustRightInd w:val="0"/>
        <w:spacing w:after="240" w:line="360" w:lineRule="auto"/>
        <w:ind w:left="993" w:right="-71" w:hanging="426"/>
        <w:contextualSpacing w:val="0"/>
        <w:jc w:val="both"/>
        <w:rPr>
          <w:rFonts w:ascii="Arial" w:hAnsi="Arial" w:cs="Arial"/>
          <w:color w:val="000000"/>
          <w:lang w:eastAsia="en-IN"/>
        </w:rPr>
      </w:pPr>
      <w:r w:rsidRPr="00C448D5">
        <w:rPr>
          <w:rFonts w:ascii="Arial" w:eastAsia="Times New Roman" w:hAnsi="Arial" w:cs="Arial"/>
          <w:b/>
          <w:bCs/>
          <w:color w:val="000000"/>
          <w:lang w:eastAsia="en-IN"/>
        </w:rPr>
        <w:t>Dependence on Imported Medical Equipment</w:t>
      </w:r>
      <w:r w:rsidRPr="005C4329">
        <w:rPr>
          <w:rFonts w:ascii="Arial" w:hAnsi="Arial" w:cs="Arial"/>
          <w:b/>
          <w:bCs/>
          <w:color w:val="000000"/>
          <w:lang w:eastAsia="en-IN"/>
        </w:rPr>
        <w:t>:</w:t>
      </w:r>
      <w:r>
        <w:rPr>
          <w:rFonts w:ascii="Arial" w:hAnsi="Arial" w:cs="Arial"/>
          <w:color w:val="000000"/>
          <w:lang w:eastAsia="en-IN"/>
        </w:rPr>
        <w:t xml:space="preserve"> </w:t>
      </w:r>
      <w:r w:rsidRPr="00C448D5">
        <w:rPr>
          <w:rFonts w:ascii="Arial" w:hAnsi="Arial" w:cs="Arial"/>
          <w:color w:val="000000"/>
          <w:lang w:eastAsia="en-IN"/>
        </w:rPr>
        <w:t>India imports nearly 80-85% of its medical devices, including high-end diagnostic and treatment equipment like MRI machines, CT scanners, and ventilators. This heavy reliance on imports increases costs and makes the healthcare sector vulnerable to supply chain disruptions</w:t>
      </w:r>
    </w:p>
    <w:p w14:paraId="4EDD29D4" w14:textId="77777777" w:rsidR="00AD4487" w:rsidRPr="005C4329" w:rsidRDefault="00AD4487" w:rsidP="00AD4487">
      <w:pPr>
        <w:pStyle w:val="ListParagraph"/>
        <w:numPr>
          <w:ilvl w:val="0"/>
          <w:numId w:val="3"/>
        </w:numPr>
        <w:autoSpaceDE w:val="0"/>
        <w:autoSpaceDN w:val="0"/>
        <w:adjustRightInd w:val="0"/>
        <w:spacing w:after="240" w:line="360" w:lineRule="auto"/>
        <w:ind w:left="993" w:right="-71" w:hanging="426"/>
        <w:contextualSpacing w:val="0"/>
        <w:jc w:val="both"/>
        <w:rPr>
          <w:rFonts w:ascii="Arial" w:hAnsi="Arial" w:cs="Arial"/>
          <w:color w:val="000000"/>
          <w:lang w:eastAsia="en-IN"/>
        </w:rPr>
      </w:pPr>
      <w:r w:rsidRPr="005C4329">
        <w:rPr>
          <w:rFonts w:ascii="Arial" w:eastAsia="Times New Roman" w:hAnsi="Arial" w:cs="Arial"/>
          <w:b/>
          <w:bCs/>
          <w:color w:val="000000"/>
          <w:lang w:eastAsia="en-IN"/>
        </w:rPr>
        <w:t>Slow Adoption of Digital Healthcare Technologies</w:t>
      </w:r>
      <w:r w:rsidRPr="005C4329">
        <w:rPr>
          <w:rFonts w:ascii="Arial" w:hAnsi="Arial" w:cs="Arial"/>
          <w:b/>
          <w:bCs/>
          <w:color w:val="000000"/>
          <w:lang w:eastAsia="en-IN"/>
        </w:rPr>
        <w:t>:</w:t>
      </w:r>
      <w:r>
        <w:rPr>
          <w:rFonts w:ascii="Arial" w:hAnsi="Arial" w:cs="Arial"/>
          <w:color w:val="000000"/>
          <w:lang w:eastAsia="en-IN"/>
        </w:rPr>
        <w:t xml:space="preserve"> </w:t>
      </w:r>
      <w:r w:rsidRPr="005C4329">
        <w:rPr>
          <w:rFonts w:ascii="Arial" w:hAnsi="Arial" w:cs="Arial"/>
          <w:color w:val="000000"/>
          <w:lang w:eastAsia="en-IN"/>
        </w:rPr>
        <w:t>Although the COVID-19 pandemic accelerated digital adoption in healthcare, many hospitals and clinics, especially in rural areas, still lack digital infrastructure for telemedicine, electronic health records (EHR), and AI-driven healthcare solutions. Bridging the digital divide is crucial for improving healthcare access and efficiency</w:t>
      </w:r>
    </w:p>
    <w:p w14:paraId="159A9C22" w14:textId="77777777" w:rsidR="00AD4487" w:rsidRPr="005C4329" w:rsidRDefault="00AD4487" w:rsidP="00AD4487">
      <w:pPr>
        <w:pStyle w:val="ListParagraph"/>
        <w:numPr>
          <w:ilvl w:val="0"/>
          <w:numId w:val="3"/>
        </w:numPr>
        <w:autoSpaceDE w:val="0"/>
        <w:autoSpaceDN w:val="0"/>
        <w:adjustRightInd w:val="0"/>
        <w:spacing w:after="240" w:line="360" w:lineRule="auto"/>
        <w:ind w:left="993" w:right="-71" w:hanging="426"/>
        <w:contextualSpacing w:val="0"/>
        <w:jc w:val="both"/>
        <w:rPr>
          <w:rFonts w:ascii="Arial" w:hAnsi="Arial" w:cs="Arial"/>
          <w:color w:val="000000"/>
          <w:lang w:eastAsia="en-IN"/>
        </w:rPr>
      </w:pPr>
      <w:r w:rsidRPr="005C4329">
        <w:rPr>
          <w:rFonts w:ascii="Arial" w:eastAsia="Times New Roman" w:hAnsi="Arial" w:cs="Arial"/>
          <w:b/>
          <w:bCs/>
          <w:color w:val="000000"/>
          <w:lang w:eastAsia="en-IN"/>
        </w:rPr>
        <w:t>Inadequate Healthcare Infrastructure</w:t>
      </w:r>
      <w:r w:rsidRPr="005C4329">
        <w:rPr>
          <w:rFonts w:ascii="Arial" w:hAnsi="Arial" w:cs="Arial"/>
          <w:color w:val="000000"/>
          <w:lang w:eastAsia="en-IN"/>
        </w:rPr>
        <w:t xml:space="preserve">: While urban areas have access to well-equipped hospitals and specialty </w:t>
      </w:r>
      <w:proofErr w:type="spellStart"/>
      <w:r w:rsidRPr="005C4329">
        <w:rPr>
          <w:rFonts w:ascii="Arial" w:hAnsi="Arial" w:cs="Arial"/>
          <w:color w:val="000000"/>
          <w:lang w:eastAsia="en-IN"/>
        </w:rPr>
        <w:t>centers</w:t>
      </w:r>
      <w:proofErr w:type="spellEnd"/>
      <w:r w:rsidRPr="005C4329">
        <w:rPr>
          <w:rFonts w:ascii="Arial" w:hAnsi="Arial" w:cs="Arial"/>
          <w:color w:val="000000"/>
          <w:lang w:eastAsia="en-IN"/>
        </w:rPr>
        <w:t xml:space="preserve">, rural and semi-urban regions suffer from poor infrastructure, a lack of essential medical facilities, and an insufficient number of hospitals and diagnostic </w:t>
      </w:r>
      <w:proofErr w:type="spellStart"/>
      <w:r w:rsidRPr="005C4329">
        <w:rPr>
          <w:rFonts w:ascii="Arial" w:hAnsi="Arial" w:cs="Arial"/>
          <w:color w:val="000000"/>
          <w:lang w:eastAsia="en-IN"/>
        </w:rPr>
        <w:t>centers</w:t>
      </w:r>
      <w:proofErr w:type="spellEnd"/>
      <w:r w:rsidRPr="005C4329">
        <w:rPr>
          <w:rFonts w:ascii="Arial" w:hAnsi="Arial" w:cs="Arial"/>
          <w:color w:val="000000"/>
          <w:lang w:eastAsia="en-IN"/>
        </w:rPr>
        <w:t>. Nearly 70% of India's population resides in rural areas, but only about 40% of the country’s hospital beds are available there.</w:t>
      </w:r>
    </w:p>
    <w:p w14:paraId="67649054" w14:textId="77777777" w:rsidR="00AD4487" w:rsidRPr="005C4329" w:rsidRDefault="00AD4487" w:rsidP="00AD4487">
      <w:pPr>
        <w:autoSpaceDE w:val="0"/>
        <w:autoSpaceDN w:val="0"/>
        <w:adjustRightInd w:val="0"/>
        <w:spacing w:after="240" w:line="360" w:lineRule="auto"/>
        <w:ind w:left="567" w:right="-71"/>
        <w:jc w:val="both"/>
        <w:rPr>
          <w:rFonts w:ascii="Arial" w:hAnsi="Arial" w:cs="Arial"/>
          <w:b/>
          <w:color w:val="000000"/>
          <w:lang w:eastAsia="en-IN"/>
        </w:rPr>
      </w:pPr>
    </w:p>
    <w:p w14:paraId="1801C767" w14:textId="77777777" w:rsidR="00AD4487" w:rsidRPr="00EF17D0" w:rsidRDefault="00AD4487" w:rsidP="00AD4487">
      <w:pPr>
        <w:pStyle w:val="ListParagraph"/>
        <w:numPr>
          <w:ilvl w:val="0"/>
          <w:numId w:val="2"/>
        </w:numPr>
        <w:autoSpaceDE w:val="0"/>
        <w:autoSpaceDN w:val="0"/>
        <w:adjustRightInd w:val="0"/>
        <w:spacing w:after="240" w:line="360" w:lineRule="auto"/>
        <w:ind w:left="567" w:right="-71" w:hanging="425"/>
        <w:contextualSpacing w:val="0"/>
        <w:jc w:val="both"/>
        <w:rPr>
          <w:rFonts w:ascii="Arial" w:hAnsi="Arial" w:cs="Arial"/>
          <w:b/>
        </w:rPr>
      </w:pPr>
      <w:r w:rsidRPr="00C448D5">
        <w:rPr>
          <w:rFonts w:ascii="Arial" w:hAnsi="Arial" w:cs="Arial"/>
          <w:b/>
          <w:highlight w:val="green"/>
        </w:rPr>
        <w:t>GOVERNMENT INITIATIVES</w:t>
      </w:r>
      <w:r>
        <w:rPr>
          <w:rFonts w:ascii="Arial" w:hAnsi="Arial" w:cs="Arial"/>
          <w:b/>
        </w:rPr>
        <w:t xml:space="preserve">: </w:t>
      </w:r>
      <w:r w:rsidRPr="00DB6C10">
        <w:rPr>
          <w:rFonts w:ascii="Arial" w:hAnsi="Arial" w:cs="Arial"/>
        </w:rPr>
        <w:t>Some of the major initiatives taken by the Government of India to promote the Indian healthcare industry are as follows:</w:t>
      </w:r>
    </w:p>
    <w:p w14:paraId="174B6894" w14:textId="77777777" w:rsidR="00AD4487" w:rsidRDefault="00AD4487" w:rsidP="00AD4487">
      <w:pPr>
        <w:pStyle w:val="ListParagraph"/>
        <w:numPr>
          <w:ilvl w:val="0"/>
          <w:numId w:val="4"/>
        </w:numPr>
        <w:autoSpaceDE w:val="0"/>
        <w:autoSpaceDN w:val="0"/>
        <w:adjustRightInd w:val="0"/>
        <w:spacing w:after="240" w:line="360" w:lineRule="auto"/>
        <w:ind w:left="993" w:right="-71" w:hanging="426"/>
        <w:contextualSpacing w:val="0"/>
        <w:jc w:val="both"/>
        <w:rPr>
          <w:rFonts w:ascii="Arial" w:hAnsi="Arial" w:cs="Arial"/>
        </w:rPr>
      </w:pPr>
      <w:r w:rsidRPr="00C448D5">
        <w:rPr>
          <w:rFonts w:ascii="Arial" w:hAnsi="Arial" w:cs="Arial"/>
        </w:rPr>
        <w:t>India's healthcare sector has demonstrated significant growth and development, underscored by a 12.59% increase in the Union Health Ministry's budget allocation for 2024-2025, totalling ₹90,658.63 crore. This rise reflects the government's commitment to enhancing healthcare infrastructure and services across the nation</w:t>
      </w:r>
    </w:p>
    <w:p w14:paraId="42F7A50C" w14:textId="77777777" w:rsidR="00AD4487" w:rsidRDefault="00AD4487" w:rsidP="00AD4487">
      <w:pPr>
        <w:pStyle w:val="ListParagraph"/>
        <w:numPr>
          <w:ilvl w:val="0"/>
          <w:numId w:val="4"/>
        </w:numPr>
        <w:autoSpaceDE w:val="0"/>
        <w:autoSpaceDN w:val="0"/>
        <w:adjustRightInd w:val="0"/>
        <w:spacing w:after="240" w:line="360" w:lineRule="auto"/>
        <w:ind w:left="993" w:right="-71" w:hanging="426"/>
        <w:contextualSpacing w:val="0"/>
        <w:jc w:val="both"/>
        <w:rPr>
          <w:rFonts w:ascii="Arial" w:hAnsi="Arial" w:cs="Arial"/>
        </w:rPr>
      </w:pPr>
      <w:r w:rsidRPr="00C448D5">
        <w:rPr>
          <w:rFonts w:ascii="Arial" w:hAnsi="Arial" w:cs="Arial"/>
        </w:rPr>
        <w:t xml:space="preserve">Since 2016, the Indian healthcare industry has maintained a robust compound annual growth rate (CAGR) of approximately 22%. The hospital market, valued at USD 98.98 billion in 2023, is projected to grow at a CAGR of 8.0%, reaching USD </w:t>
      </w:r>
      <w:r w:rsidRPr="00C448D5">
        <w:rPr>
          <w:rFonts w:ascii="Arial" w:hAnsi="Arial" w:cs="Arial"/>
        </w:rPr>
        <w:lastRenderedPageBreak/>
        <w:t>193.59 billion by 2032. Concurrently, the telemedicine sector is expected to reach USD 5.4 billion by 2025, with an impressive CAGR of 31%. Artificial intelligence applications in healthcare are also anticipated to expand at an annual rate of 45% by 2024, indicating a significant shift towards technology-driven solutions</w:t>
      </w:r>
    </w:p>
    <w:p w14:paraId="31838870" w14:textId="77777777" w:rsidR="00AD4487" w:rsidRDefault="00AD4487" w:rsidP="00AD4487">
      <w:pPr>
        <w:pStyle w:val="ListParagraph"/>
        <w:numPr>
          <w:ilvl w:val="0"/>
          <w:numId w:val="4"/>
        </w:numPr>
        <w:autoSpaceDE w:val="0"/>
        <w:autoSpaceDN w:val="0"/>
        <w:adjustRightInd w:val="0"/>
        <w:spacing w:after="240" w:line="360" w:lineRule="auto"/>
        <w:ind w:left="993" w:right="-71" w:hanging="426"/>
        <w:contextualSpacing w:val="0"/>
        <w:jc w:val="both"/>
        <w:rPr>
          <w:rFonts w:ascii="Arial" w:hAnsi="Arial" w:cs="Arial"/>
        </w:rPr>
      </w:pPr>
      <w:r w:rsidRPr="00C448D5">
        <w:rPr>
          <w:rFonts w:ascii="Arial" w:hAnsi="Arial" w:cs="Arial"/>
        </w:rPr>
        <w:t xml:space="preserve">In a move to bolster healthcare accessibility, Prime Minister Narendra Modi inaugurated five new All India Institute of Medical Sciences (AIIMS) in Rajkot (Gujarat), Bathinda (Punjab), Raebareli (Uttar Pradesh), Kalyani (West Bengal), and </w:t>
      </w:r>
      <w:proofErr w:type="spellStart"/>
      <w:r w:rsidRPr="00C448D5">
        <w:rPr>
          <w:rFonts w:ascii="Arial" w:hAnsi="Arial" w:cs="Arial"/>
        </w:rPr>
        <w:t>Mangalagiri</w:t>
      </w:r>
      <w:proofErr w:type="spellEnd"/>
      <w:r w:rsidRPr="00C448D5">
        <w:rPr>
          <w:rFonts w:ascii="Arial" w:hAnsi="Arial" w:cs="Arial"/>
        </w:rPr>
        <w:t xml:space="preserve"> (Andhra Pradesh). Additionally, 202 healthcare infrastructure projects worth over ₹11,700 crores were launched across 23 states and union territories, encompassing medical colleges, specialty units, and research facilities</w:t>
      </w:r>
      <w:r>
        <w:rPr>
          <w:rFonts w:ascii="Arial" w:hAnsi="Arial" w:cs="Arial"/>
        </w:rPr>
        <w:t>.</w:t>
      </w:r>
    </w:p>
    <w:p w14:paraId="1E160AAE" w14:textId="77777777" w:rsidR="00AD4487" w:rsidRDefault="00AD4487" w:rsidP="00AD4487">
      <w:pPr>
        <w:pStyle w:val="ListParagraph"/>
        <w:numPr>
          <w:ilvl w:val="0"/>
          <w:numId w:val="4"/>
        </w:numPr>
        <w:autoSpaceDE w:val="0"/>
        <w:autoSpaceDN w:val="0"/>
        <w:adjustRightInd w:val="0"/>
        <w:spacing w:after="240" w:line="360" w:lineRule="auto"/>
        <w:ind w:left="993" w:right="-71" w:hanging="426"/>
        <w:contextualSpacing w:val="0"/>
        <w:jc w:val="both"/>
        <w:rPr>
          <w:rFonts w:ascii="Arial" w:hAnsi="Arial" w:cs="Arial"/>
        </w:rPr>
      </w:pPr>
      <w:r w:rsidRPr="00C448D5">
        <w:rPr>
          <w:rFonts w:ascii="Arial" w:hAnsi="Arial" w:cs="Arial"/>
        </w:rPr>
        <w:t xml:space="preserve">The Ayushman Bharat scheme, introduced in 2018, exemplifies India's dedication to providing accessible and affordable healthcare. As the world's largest government-funded health insurance plan, it covers nearly 55 crore individuals from vulnerable families, offering health coverage of up to ₹5 lakh per family per year. Since its inception, over 26,000 hospitals, including more than 11,000 private facilities, have been </w:t>
      </w:r>
      <w:proofErr w:type="spellStart"/>
      <w:r w:rsidRPr="00C448D5">
        <w:rPr>
          <w:rFonts w:ascii="Arial" w:hAnsi="Arial" w:cs="Arial"/>
        </w:rPr>
        <w:t>empaneled</w:t>
      </w:r>
      <w:proofErr w:type="spellEnd"/>
      <w:r w:rsidRPr="00C448D5">
        <w:rPr>
          <w:rFonts w:ascii="Arial" w:hAnsi="Arial" w:cs="Arial"/>
        </w:rPr>
        <w:t xml:space="preserve"> under the scheme</w:t>
      </w:r>
    </w:p>
    <w:p w14:paraId="4EA46E75" w14:textId="77777777" w:rsidR="00AD4487" w:rsidRPr="00641C0A" w:rsidRDefault="00AD4487" w:rsidP="00AD4487">
      <w:pPr>
        <w:pStyle w:val="ListParagraph"/>
        <w:numPr>
          <w:ilvl w:val="0"/>
          <w:numId w:val="4"/>
        </w:numPr>
        <w:autoSpaceDE w:val="0"/>
        <w:autoSpaceDN w:val="0"/>
        <w:adjustRightInd w:val="0"/>
        <w:spacing w:after="240" w:line="360" w:lineRule="auto"/>
        <w:ind w:left="993" w:right="-71" w:hanging="426"/>
        <w:contextualSpacing w:val="0"/>
        <w:jc w:val="both"/>
        <w:rPr>
          <w:rFonts w:ascii="Arial" w:hAnsi="Arial" w:cs="Arial"/>
        </w:rPr>
      </w:pPr>
      <w:r w:rsidRPr="00641C0A">
        <w:rPr>
          <w:rFonts w:ascii="Arial" w:hAnsi="Arial" w:cs="Arial"/>
        </w:rPr>
        <w:t xml:space="preserve">In the </w:t>
      </w:r>
      <w:r>
        <w:rPr>
          <w:rFonts w:ascii="Arial" w:hAnsi="Arial" w:cs="Arial"/>
        </w:rPr>
        <w:t>2023-24</w:t>
      </w:r>
      <w:r w:rsidRPr="00641C0A">
        <w:rPr>
          <w:rFonts w:ascii="Arial" w:hAnsi="Arial" w:cs="Arial"/>
        </w:rPr>
        <w:t>, among the highlights for the health sector is an announcement to launch a new mission to eliminate Sickle Cell Anaemia disease by 2047. Other key proposals include opening of 157 new nursing colleges and starting dedicated multidisciplinary courses for the medical devices.</w:t>
      </w:r>
    </w:p>
    <w:p w14:paraId="152E4FA7" w14:textId="77777777" w:rsidR="00AD4487" w:rsidRPr="00641C0A" w:rsidRDefault="00AD4487" w:rsidP="00AD4487">
      <w:pPr>
        <w:pStyle w:val="ListParagraph"/>
        <w:numPr>
          <w:ilvl w:val="0"/>
          <w:numId w:val="4"/>
        </w:numPr>
        <w:autoSpaceDE w:val="0"/>
        <w:autoSpaceDN w:val="0"/>
        <w:adjustRightInd w:val="0"/>
        <w:spacing w:after="240" w:line="360" w:lineRule="auto"/>
        <w:ind w:left="993" w:right="-71" w:hanging="426"/>
        <w:contextualSpacing w:val="0"/>
        <w:jc w:val="both"/>
        <w:rPr>
          <w:rFonts w:ascii="Arial" w:hAnsi="Arial" w:cs="Arial"/>
          <w:b/>
        </w:rPr>
      </w:pPr>
      <w:r w:rsidRPr="00EF17D0">
        <w:rPr>
          <w:rFonts w:ascii="Arial" w:hAnsi="Arial" w:cs="Arial"/>
        </w:rPr>
        <w:t>In the 2022-23:</w:t>
      </w:r>
      <w:r>
        <w:rPr>
          <w:rFonts w:ascii="Arial" w:hAnsi="Arial" w:cs="Arial"/>
        </w:rPr>
        <w:t xml:space="preserve"> INR </w:t>
      </w:r>
      <w:r w:rsidRPr="00EF17D0">
        <w:rPr>
          <w:rFonts w:ascii="Arial" w:hAnsi="Arial" w:cs="Arial"/>
        </w:rPr>
        <w:t>86,200.65 crore was allocated to the Ministry of H</w:t>
      </w:r>
      <w:r>
        <w:rPr>
          <w:rFonts w:ascii="Arial" w:hAnsi="Arial" w:cs="Arial"/>
        </w:rPr>
        <w:t>ealth and Family Welfare</w:t>
      </w:r>
      <w:r w:rsidRPr="00EF17D0">
        <w:rPr>
          <w:rFonts w:ascii="Arial" w:hAnsi="Arial" w:cs="Arial"/>
        </w:rPr>
        <w:t>.</w:t>
      </w:r>
      <w:r>
        <w:rPr>
          <w:rFonts w:ascii="Arial" w:hAnsi="Arial" w:cs="Arial"/>
        </w:rPr>
        <w:t xml:space="preserve"> </w:t>
      </w:r>
      <w:r w:rsidRPr="00EF17D0">
        <w:rPr>
          <w:rFonts w:ascii="Arial" w:hAnsi="Arial" w:cs="Arial"/>
        </w:rPr>
        <w:t xml:space="preserve">Pradhan Mantri </w:t>
      </w:r>
      <w:proofErr w:type="spellStart"/>
      <w:r w:rsidRPr="00EF17D0">
        <w:rPr>
          <w:rFonts w:ascii="Arial" w:hAnsi="Arial" w:cs="Arial"/>
        </w:rPr>
        <w:t>Swasthya</w:t>
      </w:r>
      <w:proofErr w:type="spellEnd"/>
      <w:r w:rsidRPr="00EF17D0">
        <w:rPr>
          <w:rFonts w:ascii="Arial" w:hAnsi="Arial" w:cs="Arial"/>
        </w:rPr>
        <w:t xml:space="preserve"> Suraksha Yojana (PMSSY) was allocated Rs.</w:t>
      </w:r>
      <w:r>
        <w:rPr>
          <w:rFonts w:ascii="Arial" w:hAnsi="Arial" w:cs="Arial"/>
        </w:rPr>
        <w:t xml:space="preserve"> 10,000 </w:t>
      </w:r>
      <w:proofErr w:type="gramStart"/>
      <w:r>
        <w:rPr>
          <w:rFonts w:ascii="Arial" w:hAnsi="Arial" w:cs="Arial"/>
        </w:rPr>
        <w:t>crore</w:t>
      </w:r>
      <w:proofErr w:type="gramEnd"/>
      <w:r w:rsidRPr="00EF17D0">
        <w:rPr>
          <w:rFonts w:ascii="Arial" w:hAnsi="Arial" w:cs="Arial"/>
        </w:rPr>
        <w:t>.</w:t>
      </w:r>
      <w:r>
        <w:rPr>
          <w:rFonts w:ascii="Arial" w:hAnsi="Arial" w:cs="Arial"/>
        </w:rPr>
        <w:t xml:space="preserve"> </w:t>
      </w:r>
      <w:r w:rsidRPr="00EF17D0">
        <w:rPr>
          <w:rFonts w:ascii="Arial" w:hAnsi="Arial" w:cs="Arial"/>
        </w:rPr>
        <w:t>Human Resources for Health and Medical Educati</w:t>
      </w:r>
      <w:r>
        <w:rPr>
          <w:rFonts w:ascii="Arial" w:hAnsi="Arial" w:cs="Arial"/>
        </w:rPr>
        <w:t xml:space="preserve">on was allotted Rs. 7,500 </w:t>
      </w:r>
      <w:proofErr w:type="gramStart"/>
      <w:r>
        <w:rPr>
          <w:rFonts w:ascii="Arial" w:hAnsi="Arial" w:cs="Arial"/>
        </w:rPr>
        <w:t>crore</w:t>
      </w:r>
      <w:proofErr w:type="gramEnd"/>
      <w:r>
        <w:rPr>
          <w:rFonts w:ascii="Arial" w:hAnsi="Arial" w:cs="Arial"/>
        </w:rPr>
        <w:t xml:space="preserve">. </w:t>
      </w:r>
      <w:r w:rsidRPr="00EF17D0">
        <w:rPr>
          <w:rFonts w:ascii="Arial" w:hAnsi="Arial" w:cs="Arial"/>
        </w:rPr>
        <w:t xml:space="preserve">National Health Mission was allotted Rs. 37,000 </w:t>
      </w:r>
      <w:proofErr w:type="gramStart"/>
      <w:r w:rsidRPr="00EF17D0">
        <w:rPr>
          <w:rFonts w:ascii="Arial" w:hAnsi="Arial" w:cs="Arial"/>
        </w:rPr>
        <w:t>crore</w:t>
      </w:r>
      <w:proofErr w:type="gramEnd"/>
      <w:r>
        <w:rPr>
          <w:rFonts w:ascii="Arial" w:hAnsi="Arial" w:cs="Arial"/>
        </w:rPr>
        <w:t xml:space="preserve">. </w:t>
      </w:r>
      <w:r w:rsidRPr="00EF17D0">
        <w:rPr>
          <w:rFonts w:ascii="Arial" w:hAnsi="Arial" w:cs="Arial"/>
        </w:rPr>
        <w:t xml:space="preserve">Ayushman Bharat – Pradhan Mantri Jan Arogya Yojana (AB-PMJAY) was allotted Rs. 6,412 </w:t>
      </w:r>
      <w:proofErr w:type="gramStart"/>
      <w:r w:rsidRPr="00EF17D0">
        <w:rPr>
          <w:rFonts w:ascii="Arial" w:hAnsi="Arial" w:cs="Arial"/>
        </w:rPr>
        <w:t>crore</w:t>
      </w:r>
      <w:proofErr w:type="gramEnd"/>
      <w:r>
        <w:rPr>
          <w:rFonts w:ascii="Arial" w:hAnsi="Arial" w:cs="Arial"/>
        </w:rPr>
        <w:t xml:space="preserve">. </w:t>
      </w:r>
    </w:p>
    <w:p w14:paraId="2CB288A5" w14:textId="77777777" w:rsidR="00AD4487" w:rsidRPr="00F5050E" w:rsidRDefault="00AD4487" w:rsidP="00AD4487">
      <w:pPr>
        <w:pStyle w:val="ListParagraph"/>
        <w:numPr>
          <w:ilvl w:val="0"/>
          <w:numId w:val="4"/>
        </w:numPr>
        <w:autoSpaceDE w:val="0"/>
        <w:autoSpaceDN w:val="0"/>
        <w:adjustRightInd w:val="0"/>
        <w:spacing w:after="240" w:line="360" w:lineRule="auto"/>
        <w:ind w:left="993" w:right="-71" w:hanging="426"/>
        <w:contextualSpacing w:val="0"/>
        <w:jc w:val="both"/>
        <w:rPr>
          <w:rFonts w:ascii="Arial" w:hAnsi="Arial" w:cs="Arial"/>
          <w:b/>
        </w:rPr>
      </w:pPr>
      <w:r w:rsidRPr="00EF17D0">
        <w:rPr>
          <w:rFonts w:ascii="Arial" w:hAnsi="Arial" w:cs="Arial"/>
        </w:rPr>
        <w:t xml:space="preserve">The Government of India approved continuation of ‘National Health Mission’ with a budget of Rs. 37,000 </w:t>
      </w:r>
      <w:proofErr w:type="gramStart"/>
      <w:r w:rsidRPr="00EF17D0">
        <w:rPr>
          <w:rFonts w:ascii="Arial" w:hAnsi="Arial" w:cs="Arial"/>
        </w:rPr>
        <w:t>crore</w:t>
      </w:r>
      <w:proofErr w:type="gramEnd"/>
      <w:r>
        <w:rPr>
          <w:rFonts w:ascii="Arial" w:hAnsi="Arial" w:cs="Arial"/>
        </w:rPr>
        <w:t xml:space="preserve">. INR </w:t>
      </w:r>
      <w:r w:rsidRPr="00EF17D0">
        <w:rPr>
          <w:rFonts w:ascii="Arial" w:hAnsi="Arial" w:cs="Arial"/>
        </w:rPr>
        <w:t>5,156 crore was allocated to the newly announced PM-ABHIM to strengthen India’s health infrastructure and improve the country’s primary, secondary and tertiary care services.</w:t>
      </w:r>
    </w:p>
    <w:p w14:paraId="5830E6A6" w14:textId="77777777" w:rsidR="00AD4487" w:rsidRPr="0010440A" w:rsidRDefault="00AD4487" w:rsidP="00AD4487">
      <w:pPr>
        <w:pStyle w:val="ListParagraph"/>
        <w:numPr>
          <w:ilvl w:val="0"/>
          <w:numId w:val="4"/>
        </w:numPr>
        <w:autoSpaceDE w:val="0"/>
        <w:autoSpaceDN w:val="0"/>
        <w:adjustRightInd w:val="0"/>
        <w:spacing w:after="240" w:line="360" w:lineRule="auto"/>
        <w:ind w:left="993" w:right="-71" w:hanging="426"/>
        <w:contextualSpacing w:val="0"/>
        <w:jc w:val="both"/>
        <w:rPr>
          <w:rFonts w:ascii="Arial" w:hAnsi="Arial" w:cs="Arial"/>
          <w:b/>
        </w:rPr>
      </w:pPr>
      <w:r w:rsidRPr="0010440A">
        <w:rPr>
          <w:rFonts w:ascii="Arial" w:hAnsi="Arial" w:cs="Arial"/>
        </w:rPr>
        <w:t>The government of India approved a 100% FDI in Greenfield and Brownfield projects.</w:t>
      </w:r>
    </w:p>
    <w:p w14:paraId="670D5DCC" w14:textId="77777777" w:rsidR="00AD4487" w:rsidRPr="00C448D5" w:rsidRDefault="00AD4487" w:rsidP="00AD4487">
      <w:pPr>
        <w:pStyle w:val="ListParagraph"/>
        <w:numPr>
          <w:ilvl w:val="0"/>
          <w:numId w:val="2"/>
        </w:numPr>
        <w:autoSpaceDE w:val="0"/>
        <w:autoSpaceDN w:val="0"/>
        <w:adjustRightInd w:val="0"/>
        <w:spacing w:after="240" w:line="360" w:lineRule="auto"/>
        <w:ind w:left="567" w:right="-71" w:hanging="425"/>
        <w:contextualSpacing w:val="0"/>
        <w:jc w:val="both"/>
        <w:rPr>
          <w:rFonts w:ascii="Arial" w:hAnsi="Arial" w:cs="Arial"/>
        </w:rPr>
      </w:pPr>
      <w:r w:rsidRPr="000119E4">
        <w:rPr>
          <w:rFonts w:ascii="Arial" w:hAnsi="Arial" w:cs="Arial"/>
          <w:b/>
        </w:rPr>
        <w:lastRenderedPageBreak/>
        <w:t xml:space="preserve">ROAD AHEAD: </w:t>
      </w:r>
    </w:p>
    <w:p w14:paraId="06D43FBE" w14:textId="77777777" w:rsidR="00AD4487" w:rsidRPr="00C448D5" w:rsidRDefault="00AD4487" w:rsidP="00AD4487">
      <w:pPr>
        <w:spacing w:after="240" w:line="360" w:lineRule="auto"/>
        <w:ind w:left="567" w:right="-71"/>
        <w:jc w:val="both"/>
        <w:rPr>
          <w:rFonts w:ascii="Arial" w:hAnsi="Arial" w:cs="Arial"/>
        </w:rPr>
      </w:pPr>
      <w:r w:rsidRPr="00C448D5">
        <w:rPr>
          <w:rFonts w:ascii="Arial" w:hAnsi="Arial" w:cs="Arial"/>
        </w:rPr>
        <w:t xml:space="preserve">The Indian government is committed to establishing the country as a global healthcare hub, with plans to increase public health spending to 2.5% of the GDP by 2025. The healthcare sector has experienced significant growth, reaching a valuation of approximately $372 billion in 2023, up from $110 billion in 2016, reflecting a compound annual growth rate (CAGR) of 22.5% during this period. </w:t>
      </w:r>
    </w:p>
    <w:p w14:paraId="179E0D54" w14:textId="77777777" w:rsidR="00AD4487" w:rsidRPr="00C448D5" w:rsidRDefault="00AD4487" w:rsidP="00AD4487">
      <w:pPr>
        <w:spacing w:after="240" w:line="360" w:lineRule="auto"/>
        <w:ind w:left="567" w:right="-71"/>
        <w:jc w:val="both"/>
        <w:rPr>
          <w:rFonts w:ascii="Arial" w:hAnsi="Arial" w:cs="Arial"/>
        </w:rPr>
      </w:pPr>
      <w:r w:rsidRPr="00C448D5">
        <w:rPr>
          <w:rFonts w:ascii="Arial" w:hAnsi="Arial" w:cs="Arial"/>
        </w:rPr>
        <w:t>The hospital industry has been a major contributor to this expansion, with the market size increasing from ₹4 trillion in FY17 to ₹8.6 trillion by FY22, achieving a CAGR of 16–17%. This growth is largely driven by the rising prevalence of chronic and infectious diseases, including cancer, cardiovascular ailments, gastrointestinal disorders, renal issues, and urological problems, which have heightened the demand for diagnostic and treatment services.</w:t>
      </w:r>
    </w:p>
    <w:p w14:paraId="257216ED" w14:textId="77777777" w:rsidR="00AD4487" w:rsidRPr="00C448D5" w:rsidRDefault="00AD4487" w:rsidP="00AD4487">
      <w:pPr>
        <w:spacing w:after="240" w:line="360" w:lineRule="auto"/>
        <w:ind w:left="567" w:right="-71"/>
        <w:jc w:val="both"/>
        <w:rPr>
          <w:rFonts w:ascii="Arial" w:hAnsi="Arial" w:cs="Arial"/>
        </w:rPr>
      </w:pPr>
      <w:r w:rsidRPr="00C448D5">
        <w:rPr>
          <w:rFonts w:ascii="Arial" w:hAnsi="Arial" w:cs="Arial"/>
        </w:rPr>
        <w:t>For instance, in 2020, India reported approximately 1,324,413 new cancer cases, with 646,030 cases in males and 678,383 in females. Additionally, as of November 9, 2022, around 44.6 million COVID-19 tests had been conducted in the country, underscoring the critical role of diagnostic laboratories in managing public health.</w:t>
      </w:r>
    </w:p>
    <w:p w14:paraId="24E6398C" w14:textId="77777777" w:rsidR="00AD4487" w:rsidRPr="00C448D5" w:rsidRDefault="00AD4487" w:rsidP="00AD4487">
      <w:pPr>
        <w:spacing w:after="240" w:line="360" w:lineRule="auto"/>
        <w:ind w:left="567" w:right="-71"/>
        <w:jc w:val="both"/>
        <w:rPr>
          <w:rFonts w:ascii="Arial" w:hAnsi="Arial" w:cs="Arial"/>
        </w:rPr>
      </w:pPr>
      <w:r w:rsidRPr="00C448D5">
        <w:rPr>
          <w:rFonts w:ascii="Arial" w:hAnsi="Arial" w:cs="Arial"/>
        </w:rPr>
        <w:t>The COVID-19 pandemic has accelerated the adoption of digital technologies in healthcare delivery. Initiatives such as the National Digital Health Mission (NDHM) and the establishment of teleconsultation guidelines have fostered a burgeoning health tech startup ecosystem, aiming to enhance the healthcare journey for the Indian population.</w:t>
      </w:r>
    </w:p>
    <w:p w14:paraId="2F3A7339" w14:textId="77777777" w:rsidR="00AD4487" w:rsidRPr="00C448D5" w:rsidRDefault="00AD4487" w:rsidP="00AD4487">
      <w:pPr>
        <w:spacing w:after="240" w:line="360" w:lineRule="auto"/>
        <w:ind w:left="567" w:right="-71"/>
        <w:jc w:val="both"/>
        <w:rPr>
          <w:rFonts w:ascii="Arial" w:hAnsi="Arial" w:cs="Arial"/>
        </w:rPr>
      </w:pPr>
      <w:r w:rsidRPr="00C448D5">
        <w:rPr>
          <w:rFonts w:ascii="Arial" w:hAnsi="Arial" w:cs="Arial"/>
        </w:rPr>
        <w:t xml:space="preserve">Despite these advancements, India remains heavily reliant on imports for medical devices, sourcing approximately 80–85% of its medical devices internationally. In the fiscal year 2023–24, medical device imports amounted to ₹68,885 crore, marking a 13% increase from the previous year. </w:t>
      </w:r>
    </w:p>
    <w:p w14:paraId="7063107F" w14:textId="77777777" w:rsidR="00AD4487" w:rsidRPr="00C448D5" w:rsidRDefault="00AD4487" w:rsidP="00AD4487">
      <w:pPr>
        <w:spacing w:after="240" w:line="360" w:lineRule="auto"/>
        <w:ind w:left="567" w:right="-71"/>
        <w:jc w:val="both"/>
        <w:rPr>
          <w:rFonts w:ascii="Arial" w:hAnsi="Arial" w:cs="Arial"/>
        </w:rPr>
      </w:pPr>
      <w:r w:rsidRPr="00C448D5">
        <w:rPr>
          <w:rFonts w:ascii="Arial" w:hAnsi="Arial" w:cs="Arial"/>
        </w:rPr>
        <w:t>This dependency is particularly pronounced in radiology equipment, such as X-ray, MRI, and CT scan machines, where import reliance reaches 95%.</w:t>
      </w:r>
    </w:p>
    <w:p w14:paraId="237CBA38" w14:textId="77777777" w:rsidR="00AD4487" w:rsidRPr="00C448D5" w:rsidRDefault="00AD4487" w:rsidP="00AD4487">
      <w:pPr>
        <w:spacing w:after="240" w:line="360" w:lineRule="auto"/>
        <w:ind w:left="567" w:right="-71"/>
        <w:jc w:val="both"/>
        <w:rPr>
          <w:rFonts w:ascii="Arial" w:hAnsi="Arial" w:cs="Arial"/>
        </w:rPr>
      </w:pPr>
      <w:r w:rsidRPr="00C448D5">
        <w:rPr>
          <w:rFonts w:ascii="Arial" w:hAnsi="Arial" w:cs="Arial"/>
        </w:rPr>
        <w:t xml:space="preserve">To address this challenge, the government introduced the National Medical Device Policy in April 2023, aiming to streamline regulatory procedures and promote local innovation to reduce import dependence. </w:t>
      </w:r>
    </w:p>
    <w:p w14:paraId="0300C758" w14:textId="77777777" w:rsidR="00AD4487" w:rsidRPr="00C448D5" w:rsidRDefault="00AD4487" w:rsidP="00AD4487">
      <w:pPr>
        <w:spacing w:after="240" w:line="360" w:lineRule="auto"/>
        <w:ind w:left="567" w:right="-71"/>
        <w:jc w:val="both"/>
        <w:rPr>
          <w:rFonts w:ascii="Arial" w:hAnsi="Arial" w:cs="Arial"/>
        </w:rPr>
      </w:pPr>
      <w:r w:rsidRPr="00C448D5">
        <w:rPr>
          <w:rFonts w:ascii="Arial" w:hAnsi="Arial" w:cs="Arial"/>
        </w:rPr>
        <w:t xml:space="preserve">The private equity and venture capital sectors have also shown increased interest in supporting the health tech startup ecosystem. Maximizing the clinical, financial, and operational value of new digital offerings and services requires stakeholders across </w:t>
      </w:r>
      <w:r w:rsidRPr="00C448D5">
        <w:rPr>
          <w:rFonts w:ascii="Arial" w:hAnsi="Arial" w:cs="Arial"/>
        </w:rPr>
        <w:lastRenderedPageBreak/>
        <w:t xml:space="preserve">biopharma, </w:t>
      </w:r>
      <w:proofErr w:type="spellStart"/>
      <w:r w:rsidRPr="00C448D5">
        <w:rPr>
          <w:rFonts w:ascii="Arial" w:hAnsi="Arial" w:cs="Arial"/>
        </w:rPr>
        <w:t>medtech</w:t>
      </w:r>
      <w:proofErr w:type="spellEnd"/>
      <w:r w:rsidRPr="00C448D5">
        <w:rPr>
          <w:rFonts w:ascii="Arial" w:hAnsi="Arial" w:cs="Arial"/>
        </w:rPr>
        <w:t>, and other healthcare sectors to embrace digital business models and ecosystems. This approach is essential for delivering better outcomes and driving stakeholder awareness, adoption, engagement, and growth.</w:t>
      </w:r>
    </w:p>
    <w:p w14:paraId="4FEC3C02" w14:textId="718CDFF8" w:rsidR="002E35D2" w:rsidRDefault="00AD4487" w:rsidP="00AD4487">
      <w:pPr>
        <w:spacing w:after="240" w:line="360" w:lineRule="auto"/>
        <w:ind w:left="567" w:right="-71"/>
        <w:jc w:val="both"/>
        <w:rPr>
          <w:rFonts w:ascii="Arial" w:hAnsi="Arial" w:cs="Arial"/>
        </w:rPr>
      </w:pPr>
      <w:r w:rsidRPr="00C448D5">
        <w:rPr>
          <w:rFonts w:ascii="Arial" w:hAnsi="Arial" w:cs="Arial"/>
        </w:rPr>
        <w:t>In summary, while India's healthcare sector is on a robust growth trajectory, concerted efforts are needed to enhance self-reliance in medical device manufacturing and to fully leverage digital innovations for improved healthcare delivery.</w:t>
      </w:r>
    </w:p>
    <w:p w14:paraId="44791146" w14:textId="77777777" w:rsidR="002E35D2" w:rsidRDefault="002E35D2">
      <w:pPr>
        <w:rPr>
          <w:rFonts w:ascii="Arial" w:hAnsi="Arial" w:cs="Arial"/>
        </w:rPr>
      </w:pPr>
      <w:r>
        <w:rPr>
          <w:rFonts w:ascii="Arial" w:hAnsi="Arial" w:cs="Arial"/>
        </w:rPr>
        <w:br w:type="page"/>
      </w:r>
    </w:p>
    <w:p w14:paraId="5148D129" w14:textId="5A5BBC24" w:rsidR="00AD4487" w:rsidRDefault="002E35D2" w:rsidP="00AD4487">
      <w:pPr>
        <w:spacing w:after="240" w:line="360" w:lineRule="auto"/>
        <w:ind w:left="567" w:right="-71"/>
        <w:jc w:val="both"/>
        <w:rPr>
          <w:rFonts w:ascii="Arial" w:hAnsi="Arial" w:cs="Arial"/>
        </w:rPr>
      </w:pPr>
      <w:r w:rsidRPr="00D95F4E">
        <w:rPr>
          <w:rFonts w:ascii="Arial" w:hAnsi="Arial" w:cs="Arial"/>
        </w:rPr>
        <w:lastRenderedPageBreak/>
        <w:t xml:space="preserve">The designated plot for the proposed super-specialty hospital was initially allotted to the seller by Nagar Vikas </w:t>
      </w:r>
      <w:proofErr w:type="spellStart"/>
      <w:r w:rsidRPr="00D95F4E">
        <w:rPr>
          <w:rFonts w:ascii="Arial" w:hAnsi="Arial" w:cs="Arial"/>
        </w:rPr>
        <w:t>Pranyas</w:t>
      </w:r>
      <w:proofErr w:type="spellEnd"/>
      <w:r w:rsidRPr="00D95F4E">
        <w:rPr>
          <w:rFonts w:ascii="Arial" w:hAnsi="Arial" w:cs="Arial"/>
        </w:rPr>
        <w:t xml:space="preserve"> through Allotment Letter No. F.11 () Regin-I/</w:t>
      </w:r>
      <w:proofErr w:type="spellStart"/>
      <w:r w:rsidRPr="00D95F4E">
        <w:rPr>
          <w:rFonts w:ascii="Arial" w:hAnsi="Arial" w:cs="Arial"/>
        </w:rPr>
        <w:t>Bhuwana</w:t>
      </w:r>
      <w:proofErr w:type="spellEnd"/>
      <w:r w:rsidRPr="00D95F4E">
        <w:rPr>
          <w:rFonts w:ascii="Arial" w:hAnsi="Arial" w:cs="Arial"/>
        </w:rPr>
        <w:t>/P. No.2-A/2023/1144 dated 25.01.2023. Subsequently, a freehold lease deed (No. 1264) was issued on 20.02.2023 for the re-allocated plot under Section 90 'B' of the Rajasthan Land Revenue Act, 1956. This lease deed was registered at the Sub-Registrar's Office, First Udaipur, on 25.02.2023, recorded in Book No. 1, Volume No. 1752, Page No. 35, Serial No. 202303102104486, and additionally documented on Pages 429 to 435 of Book No. 1, Volume No. 4851. Accordingly, the seller holds full rights and authority to transfer the said plot for the development of the proposed healthcare facility</w:t>
      </w:r>
    </w:p>
    <w:p w14:paraId="06D9A535" w14:textId="77777777" w:rsidR="002E35D2" w:rsidRPr="00517966" w:rsidRDefault="002E35D2" w:rsidP="002E35D2">
      <w:pPr>
        <w:pStyle w:val="ListParagraph"/>
        <w:autoSpaceDE w:val="0"/>
        <w:autoSpaceDN w:val="0"/>
        <w:adjustRightInd w:val="0"/>
        <w:spacing w:after="240" w:line="360" w:lineRule="auto"/>
        <w:ind w:left="567" w:right="-71"/>
        <w:jc w:val="both"/>
        <w:rPr>
          <w:rFonts w:ascii="Arial" w:hAnsi="Arial" w:cs="Arial"/>
        </w:rPr>
      </w:pPr>
      <w:r w:rsidRPr="00517966">
        <w:rPr>
          <w:rFonts w:ascii="Arial" w:hAnsi="Arial" w:cs="Arial"/>
        </w:rPr>
        <w:t>The seller has transferred full ownership of 25,345 sq. ft. to the buyer for ₹3.51 crore, including all rights and interests. Physical possession has been handed over, granting the buyer complete authority to use the property as desired</w:t>
      </w:r>
      <w:r>
        <w:rPr>
          <w:rFonts w:ascii="Arial" w:hAnsi="Arial" w:cs="Arial"/>
        </w:rPr>
        <w:t>.</w:t>
      </w:r>
    </w:p>
    <w:p w14:paraId="46D0418F" w14:textId="77777777" w:rsidR="002E35D2" w:rsidRDefault="002E35D2" w:rsidP="002E35D2">
      <w:pPr>
        <w:pStyle w:val="ListParagraph"/>
        <w:autoSpaceDE w:val="0"/>
        <w:autoSpaceDN w:val="0"/>
        <w:adjustRightInd w:val="0"/>
        <w:spacing w:after="240" w:line="360" w:lineRule="auto"/>
        <w:ind w:left="567" w:right="-71"/>
        <w:jc w:val="both"/>
        <w:rPr>
          <w:rFonts w:ascii="Arial" w:hAnsi="Arial" w:cs="Arial"/>
        </w:rPr>
      </w:pPr>
    </w:p>
    <w:p w14:paraId="3DDA0A39" w14:textId="4727395B" w:rsidR="002E35D2" w:rsidRDefault="002E35D2" w:rsidP="002E35D2">
      <w:pPr>
        <w:pStyle w:val="ListParagraph"/>
        <w:autoSpaceDE w:val="0"/>
        <w:autoSpaceDN w:val="0"/>
        <w:adjustRightInd w:val="0"/>
        <w:spacing w:after="240" w:line="360" w:lineRule="auto"/>
        <w:ind w:left="567" w:right="-71"/>
        <w:jc w:val="both"/>
        <w:rPr>
          <w:rFonts w:ascii="Arial" w:hAnsi="Arial" w:cs="Arial"/>
        </w:rPr>
      </w:pPr>
      <w:r w:rsidRPr="00D95F4E">
        <w:rPr>
          <w:rFonts w:ascii="Arial" w:hAnsi="Arial" w:cs="Arial"/>
        </w:rPr>
        <w:t>The project is progressing steadily, with Ashiyana Institute of Medical Science LLP having secured a prime 25,345 sq. ft. land parcel for the establishment of a state-of-the-art medical facility. This strategically located site provides a strong foundation for advanced healthcare infrastructure. With land acquisition and building construction completed, the project is now advancing towards the finishing phase and the installation of medical equipment. The availability of this sizable plot ensures the facility will be equipped with modern amenities, addressing the growing healthcare needs of the community and marking a significant milestone in its development</w:t>
      </w:r>
      <w:r>
        <w:rPr>
          <w:rFonts w:ascii="Arial" w:hAnsi="Arial" w:cs="Arial"/>
        </w:rPr>
        <w:t>.</w:t>
      </w:r>
    </w:p>
    <w:p w14:paraId="519CC90C" w14:textId="77777777" w:rsidR="002E35D2" w:rsidRPr="00C448D5" w:rsidRDefault="002E35D2" w:rsidP="00AD4487">
      <w:pPr>
        <w:spacing w:after="240" w:line="360" w:lineRule="auto"/>
        <w:ind w:left="567" w:right="-71"/>
        <w:jc w:val="both"/>
        <w:rPr>
          <w:rFonts w:ascii="Arial" w:hAnsi="Arial" w:cs="Arial"/>
        </w:rPr>
      </w:pPr>
    </w:p>
    <w:p w14:paraId="34C6E5AE" w14:textId="77777777" w:rsidR="00AD4487" w:rsidRPr="000119E4" w:rsidRDefault="00AD4487" w:rsidP="00AD4487">
      <w:pPr>
        <w:pStyle w:val="ListParagraph"/>
        <w:autoSpaceDE w:val="0"/>
        <w:autoSpaceDN w:val="0"/>
        <w:adjustRightInd w:val="0"/>
        <w:spacing w:after="240" w:line="360" w:lineRule="auto"/>
        <w:ind w:left="567" w:right="-71"/>
        <w:jc w:val="both"/>
        <w:rPr>
          <w:rFonts w:ascii="Arial" w:hAnsi="Arial" w:cs="Arial"/>
        </w:rPr>
      </w:pPr>
    </w:p>
    <w:p w14:paraId="10A1C3BC" w14:textId="4D662398" w:rsidR="0065254C" w:rsidRPr="0065254C" w:rsidRDefault="00AD4487" w:rsidP="00AD4487">
      <w:pPr>
        <w:rPr>
          <w:b/>
          <w:bCs/>
        </w:rPr>
      </w:pPr>
      <w:r>
        <w:br w:type="page"/>
      </w:r>
    </w:p>
    <w:p w14:paraId="6781C80D" w14:textId="77777777" w:rsidR="006B268C" w:rsidRPr="006B268C" w:rsidRDefault="006B268C" w:rsidP="006B268C">
      <w:pPr>
        <w:rPr>
          <w:b/>
          <w:bCs/>
        </w:rPr>
      </w:pPr>
      <w:r w:rsidRPr="006B268C">
        <w:rPr>
          <w:b/>
          <w:bCs/>
        </w:rPr>
        <w:lastRenderedPageBreak/>
        <w:t xml:space="preserve">The proposed healthcare facility is strategically located in </w:t>
      </w:r>
      <w:proofErr w:type="spellStart"/>
      <w:r w:rsidRPr="006B268C">
        <w:rPr>
          <w:b/>
          <w:bCs/>
        </w:rPr>
        <w:t>Bhuwana</w:t>
      </w:r>
      <w:proofErr w:type="spellEnd"/>
      <w:r w:rsidRPr="006B268C">
        <w:rPr>
          <w:b/>
          <w:bCs/>
        </w:rPr>
        <w:t xml:space="preserve">, Udaipur, a prime and rapidly developing area that offers excellent connectivity to both urban and semi-urban populations. </w:t>
      </w:r>
      <w:proofErr w:type="spellStart"/>
      <w:r w:rsidRPr="006B268C">
        <w:rPr>
          <w:b/>
          <w:bCs/>
        </w:rPr>
        <w:t>Bhuwana</w:t>
      </w:r>
      <w:proofErr w:type="spellEnd"/>
      <w:r w:rsidRPr="006B268C">
        <w:rPr>
          <w:b/>
          <w:bCs/>
        </w:rPr>
        <w:t xml:space="preserve"> is a prominent residential and commercial hub, attracting families, working professionals, and businesses. Its proximity to major roadways and transportation networks ensures easy access for patients, making the facility well-positioned to serve the healthcare needs of diverse demographics.</w:t>
      </w:r>
    </w:p>
    <w:p w14:paraId="78E49407" w14:textId="0FB1E345" w:rsidR="006B268C" w:rsidRDefault="006B268C" w:rsidP="006B268C">
      <w:pPr>
        <w:rPr>
          <w:b/>
          <w:bCs/>
        </w:rPr>
      </w:pPr>
      <w:r w:rsidRPr="006B268C">
        <w:rPr>
          <w:b/>
          <w:bCs/>
        </w:rPr>
        <w:t xml:space="preserve">The </w:t>
      </w:r>
      <w:r>
        <w:rPr>
          <w:b/>
          <w:bCs/>
        </w:rPr>
        <w:t xml:space="preserve">Paras </w:t>
      </w:r>
      <w:r w:rsidR="00B9234E">
        <w:rPr>
          <w:b/>
          <w:bCs/>
        </w:rPr>
        <w:t>Hospital-Udaipur</w:t>
      </w:r>
      <w:r w:rsidRPr="006B268C">
        <w:rPr>
          <w:b/>
          <w:bCs/>
        </w:rPr>
        <w:t xml:space="preserve"> of similar private hospitals within a </w:t>
      </w:r>
      <w:r>
        <w:rPr>
          <w:b/>
          <w:bCs/>
        </w:rPr>
        <w:t>3.00</w:t>
      </w:r>
      <w:r w:rsidRPr="006B268C">
        <w:rPr>
          <w:b/>
          <w:bCs/>
        </w:rPr>
        <w:t xml:space="preserve"> km radius further strengthens its competitive advantage, as the facility will cater to an underserved market. Additionally, </w:t>
      </w:r>
      <w:proofErr w:type="spellStart"/>
      <w:r w:rsidRPr="006B268C">
        <w:rPr>
          <w:b/>
          <w:bCs/>
        </w:rPr>
        <w:t>Bhuwana’s</w:t>
      </w:r>
      <w:proofErr w:type="spellEnd"/>
      <w:r w:rsidRPr="006B268C">
        <w:rPr>
          <w:b/>
          <w:bCs/>
        </w:rPr>
        <w:t xml:space="preserve"> growing population and development make it an ideal location to establish a state-of-the-art healthcare </w:t>
      </w:r>
      <w:proofErr w:type="spellStart"/>
      <w:r w:rsidRPr="006B268C">
        <w:rPr>
          <w:b/>
          <w:bCs/>
        </w:rPr>
        <w:t>center</w:t>
      </w:r>
      <w:proofErr w:type="spellEnd"/>
      <w:r w:rsidRPr="006B268C">
        <w:rPr>
          <w:b/>
          <w:bCs/>
        </w:rPr>
        <w:t xml:space="preserve"> that is equipped to provide comprehensive and affordable medical services. This strategic positioning enhances the facility’s potential to become a preferred choice for quality healthcare in the region</w:t>
      </w:r>
    </w:p>
    <w:p w14:paraId="11FEEA59" w14:textId="77777777" w:rsidR="00D82FB5" w:rsidRDefault="00D82FB5" w:rsidP="006B268C">
      <w:pPr>
        <w:rPr>
          <w:b/>
          <w:bCs/>
        </w:rPr>
      </w:pPr>
    </w:p>
    <w:p w14:paraId="3C90E258" w14:textId="680A895A" w:rsidR="001640DC" w:rsidRDefault="00D82FB5" w:rsidP="006B268C">
      <w:pPr>
        <w:rPr>
          <w:rFonts w:ascii="Arial" w:hAnsi="Arial" w:cs="Arial"/>
        </w:rPr>
      </w:pPr>
      <w:r w:rsidRPr="00D95F4E">
        <w:rPr>
          <w:rFonts w:ascii="Arial" w:hAnsi="Arial" w:cs="Arial"/>
        </w:rPr>
        <w:t xml:space="preserve">The proposed 100-bed hospital will provide comprehensive healthcare services, including general healthcare for routine check-ups, diagnostics, and treatment of common ailments. It will also offer specialized medical services in </w:t>
      </w:r>
      <w:proofErr w:type="spellStart"/>
      <w:r w:rsidRPr="00D95F4E">
        <w:rPr>
          <w:rFonts w:ascii="Arial" w:hAnsi="Arial" w:cs="Arial"/>
        </w:rPr>
        <w:t>pediatrics</w:t>
      </w:r>
      <w:proofErr w:type="spellEnd"/>
      <w:r w:rsidRPr="00D95F4E">
        <w:rPr>
          <w:rFonts w:ascii="Arial" w:hAnsi="Arial" w:cs="Arial"/>
        </w:rPr>
        <w:t xml:space="preserve">, </w:t>
      </w:r>
      <w:proofErr w:type="spellStart"/>
      <w:r w:rsidRPr="00D95F4E">
        <w:rPr>
          <w:rFonts w:ascii="Arial" w:hAnsi="Arial" w:cs="Arial"/>
        </w:rPr>
        <w:t>gynecology</w:t>
      </w:r>
      <w:proofErr w:type="spellEnd"/>
      <w:r w:rsidRPr="00D95F4E">
        <w:rPr>
          <w:rFonts w:ascii="Arial" w:hAnsi="Arial" w:cs="Arial"/>
        </w:rPr>
        <w:t xml:space="preserve">, </w:t>
      </w:r>
      <w:proofErr w:type="spellStart"/>
      <w:r w:rsidRPr="00D95F4E">
        <w:rPr>
          <w:rFonts w:ascii="Arial" w:hAnsi="Arial" w:cs="Arial"/>
        </w:rPr>
        <w:t>orthopedics</w:t>
      </w:r>
      <w:proofErr w:type="spellEnd"/>
      <w:r w:rsidRPr="00D95F4E">
        <w:rPr>
          <w:rFonts w:ascii="Arial" w:hAnsi="Arial" w:cs="Arial"/>
        </w:rPr>
        <w:t>, cardiology, neurology, and odontology. Emergency care will be available for non-critical conditions, ensuring timely medical intervention. The hospital will feature in-house diagnostic facilities, including a laboratory, radiology, and radiotherapy services. Additionally, rehabilitation and physiotherapy services will be provided to support post-surgical and injury recovery, promoting overall patient well-being</w:t>
      </w:r>
    </w:p>
    <w:p w14:paraId="774421FA" w14:textId="77777777" w:rsidR="001640DC" w:rsidRDefault="001640DC">
      <w:pPr>
        <w:rPr>
          <w:rFonts w:ascii="Arial" w:hAnsi="Arial" w:cs="Arial"/>
        </w:rPr>
      </w:pPr>
      <w:r>
        <w:rPr>
          <w:rFonts w:ascii="Arial" w:hAnsi="Arial" w:cs="Arial"/>
        </w:rPr>
        <w:br w:type="page"/>
      </w:r>
    </w:p>
    <w:p w14:paraId="27837A47" w14:textId="1AAA4D93" w:rsidR="00FD13C9" w:rsidRPr="00FD13C9" w:rsidRDefault="00FD13C9" w:rsidP="00583D46">
      <w:pPr>
        <w:pStyle w:val="ListParagraph"/>
        <w:numPr>
          <w:ilvl w:val="0"/>
          <w:numId w:val="6"/>
        </w:numPr>
        <w:spacing w:after="240" w:line="360" w:lineRule="auto"/>
        <w:ind w:left="567" w:right="-71" w:hanging="425"/>
        <w:contextualSpacing w:val="0"/>
        <w:jc w:val="both"/>
        <w:rPr>
          <w:rFonts w:ascii="Arial" w:hAnsi="Arial" w:cs="Arial"/>
          <w:lang w:eastAsia="en-IN"/>
        </w:rPr>
      </w:pPr>
      <w:r w:rsidRPr="00FD13C9">
        <w:rPr>
          <w:rFonts w:ascii="Arial" w:hAnsi="Arial" w:cs="Arial"/>
          <w:b/>
          <w:lang w:eastAsia="en-IN"/>
        </w:rPr>
        <w:lastRenderedPageBreak/>
        <w:t xml:space="preserve">LLP OVERVIEW: </w:t>
      </w:r>
      <w:r w:rsidRPr="00FD13C9">
        <w:rPr>
          <w:rFonts w:ascii="Arial" w:hAnsi="Arial" w:cs="Arial"/>
        </w:rPr>
        <w:t>M/s</w:t>
      </w:r>
      <w:r w:rsidRPr="00FD13C9">
        <w:rPr>
          <w:rFonts w:ascii="Arial" w:hAnsi="Arial" w:cs="Arial"/>
          <w:lang w:eastAsia="en-IN"/>
        </w:rPr>
        <w:t xml:space="preserve"> Ashiyana Institute of Medical Science LLP </w:t>
      </w:r>
      <w:r w:rsidRPr="00FD13C9">
        <w:rPr>
          <w:rFonts w:ascii="Arial" w:hAnsi="Arial" w:cs="Arial"/>
        </w:rPr>
        <w:t xml:space="preserve">was incorporated on March 22, 2023 with under LLP Registration No. ACA-3314 is a Limited Liability Partnership having its Registered Office at 17-C, Old </w:t>
      </w:r>
      <w:proofErr w:type="spellStart"/>
      <w:r w:rsidRPr="00FD13C9">
        <w:rPr>
          <w:rFonts w:ascii="Arial" w:hAnsi="Arial" w:cs="Arial"/>
        </w:rPr>
        <w:t>Fatehpura</w:t>
      </w:r>
      <w:proofErr w:type="spellEnd"/>
      <w:r w:rsidRPr="00FD13C9">
        <w:rPr>
          <w:rFonts w:ascii="Arial" w:hAnsi="Arial" w:cs="Arial"/>
        </w:rPr>
        <w:t xml:space="preserve">, Udaipur City, Udaipur, </w:t>
      </w:r>
      <w:proofErr w:type="spellStart"/>
      <w:r w:rsidRPr="00FD13C9">
        <w:rPr>
          <w:rFonts w:ascii="Arial" w:hAnsi="Arial" w:cs="Arial"/>
        </w:rPr>
        <w:t>Girwa</w:t>
      </w:r>
      <w:proofErr w:type="spellEnd"/>
      <w:r w:rsidRPr="00FD13C9">
        <w:rPr>
          <w:rFonts w:ascii="Arial" w:hAnsi="Arial" w:cs="Arial"/>
        </w:rPr>
        <w:t xml:space="preserve">, Rajasthan, India, 313001. It is registered at Registrar of Companies, Jaipur. Its Capital Contribution is INR 20,00,000. </w:t>
      </w:r>
    </w:p>
    <w:p w14:paraId="79F6D03A" w14:textId="77777777" w:rsidR="00FD13C9" w:rsidRDefault="00FD13C9" w:rsidP="00FD13C9">
      <w:pPr>
        <w:pStyle w:val="ListParagraph"/>
        <w:spacing w:line="360" w:lineRule="auto"/>
        <w:ind w:left="567" w:right="-71"/>
        <w:jc w:val="both"/>
        <w:rPr>
          <w:rFonts w:ascii="Arial" w:hAnsi="Arial" w:cs="Arial"/>
        </w:rPr>
      </w:pPr>
      <w:r w:rsidRPr="00084F15">
        <w:rPr>
          <w:rFonts w:ascii="Arial" w:hAnsi="Arial" w:cs="Arial"/>
        </w:rPr>
        <w:t xml:space="preserve">As per brief description of the </w:t>
      </w:r>
      <w:r>
        <w:rPr>
          <w:rFonts w:ascii="Arial" w:hAnsi="Arial" w:cs="Arial"/>
        </w:rPr>
        <w:t>LLP</w:t>
      </w:r>
      <w:r w:rsidRPr="00084F15">
        <w:rPr>
          <w:rFonts w:ascii="Arial" w:hAnsi="Arial" w:cs="Arial"/>
        </w:rPr>
        <w:t xml:space="preserve"> provided by the client, </w:t>
      </w:r>
      <w:r w:rsidRPr="00967D6A">
        <w:rPr>
          <w:rFonts w:ascii="Arial" w:hAnsi="Arial" w:cs="Arial"/>
        </w:rPr>
        <w:t>M/s</w:t>
      </w:r>
      <w:r w:rsidRPr="00DD793F">
        <w:rPr>
          <w:rFonts w:ascii="Arial" w:hAnsi="Arial" w:cs="Arial"/>
          <w:lang w:eastAsia="en-IN"/>
        </w:rPr>
        <w:t xml:space="preserve"> Ashiyana Institute of Medical Science LLP</w:t>
      </w:r>
      <w:r w:rsidRPr="00084F15">
        <w:rPr>
          <w:rFonts w:ascii="Arial" w:hAnsi="Arial" w:cs="Arial"/>
        </w:rPr>
        <w:t xml:space="preserve"> is formed to be engaged in the business of establishing a new multi-speciality hospital focusing on provider of high-quality affordable healthcare services, at </w:t>
      </w:r>
      <w:r>
        <w:rPr>
          <w:rFonts w:ascii="Arial" w:hAnsi="Arial" w:cs="Arial"/>
        </w:rPr>
        <w:t xml:space="preserve">village </w:t>
      </w:r>
      <w:proofErr w:type="spellStart"/>
      <w:r>
        <w:rPr>
          <w:rFonts w:ascii="Arial" w:hAnsi="Arial" w:cs="Arial"/>
        </w:rPr>
        <w:t>Bhuwana</w:t>
      </w:r>
      <w:proofErr w:type="spellEnd"/>
      <w:r>
        <w:rPr>
          <w:rFonts w:ascii="Arial" w:hAnsi="Arial" w:cs="Arial"/>
        </w:rPr>
        <w:t>, Tehsil-</w:t>
      </w:r>
      <w:proofErr w:type="spellStart"/>
      <w:r>
        <w:rPr>
          <w:rFonts w:ascii="Arial" w:hAnsi="Arial" w:cs="Arial"/>
        </w:rPr>
        <w:t>Badgaon</w:t>
      </w:r>
      <w:proofErr w:type="spellEnd"/>
      <w:r>
        <w:rPr>
          <w:rFonts w:ascii="Arial" w:hAnsi="Arial" w:cs="Arial"/>
        </w:rPr>
        <w:t>, District Udaipur (Rajasthan) in Arazi</w:t>
      </w:r>
      <w:r w:rsidRPr="00967612">
        <w:t xml:space="preserve"> </w:t>
      </w:r>
      <w:r w:rsidRPr="00967612">
        <w:rPr>
          <w:rFonts w:ascii="Arial" w:hAnsi="Arial" w:cs="Arial"/>
        </w:rPr>
        <w:t>No. 3860, 3896, 3898, 3899-3901, 3904, 3909-391</w:t>
      </w:r>
      <w:r>
        <w:rPr>
          <w:rFonts w:ascii="Arial" w:hAnsi="Arial" w:cs="Arial"/>
        </w:rPr>
        <w:t>7</w:t>
      </w:r>
      <w:r w:rsidRPr="00084F15">
        <w:rPr>
          <w:rFonts w:ascii="Arial" w:hAnsi="Arial" w:cs="Arial"/>
        </w:rPr>
        <w:t xml:space="preserve">. </w:t>
      </w:r>
    </w:p>
    <w:p w14:paraId="0C9F4A7E" w14:textId="77777777" w:rsidR="00FD13C9" w:rsidRDefault="00FD13C9" w:rsidP="00FD13C9">
      <w:pPr>
        <w:pStyle w:val="ListParagraph"/>
        <w:spacing w:after="240" w:line="360" w:lineRule="auto"/>
        <w:ind w:left="567" w:right="-71"/>
        <w:jc w:val="both"/>
        <w:rPr>
          <w:rFonts w:ascii="Arial" w:hAnsi="Arial" w:cs="Arial"/>
        </w:rPr>
      </w:pPr>
      <w:r w:rsidRPr="00E73897">
        <w:rPr>
          <w:rFonts w:ascii="Arial" w:hAnsi="Arial" w:cs="Arial"/>
        </w:rPr>
        <w:t xml:space="preserve">The </w:t>
      </w:r>
      <w:r>
        <w:rPr>
          <w:rFonts w:ascii="Arial" w:hAnsi="Arial" w:cs="Arial"/>
        </w:rPr>
        <w:t>partners</w:t>
      </w:r>
      <w:r w:rsidRPr="00E73897">
        <w:rPr>
          <w:rFonts w:ascii="Arial" w:hAnsi="Arial" w:cs="Arial"/>
        </w:rPr>
        <w:t xml:space="preserve"> of the </w:t>
      </w:r>
      <w:r>
        <w:rPr>
          <w:rFonts w:ascii="Arial" w:hAnsi="Arial" w:cs="Arial"/>
        </w:rPr>
        <w:t>LLP</w:t>
      </w:r>
      <w:r w:rsidRPr="00E73897">
        <w:rPr>
          <w:rFonts w:ascii="Arial" w:hAnsi="Arial" w:cs="Arial"/>
        </w:rPr>
        <w:t xml:space="preserve"> are </w:t>
      </w:r>
      <w:r w:rsidRPr="003819DF">
        <w:rPr>
          <w:rFonts w:ascii="Arial" w:hAnsi="Arial" w:cs="Arial"/>
        </w:rPr>
        <w:t>Mr. Ashish Bholaram Agarwal</w:t>
      </w:r>
      <w:r>
        <w:rPr>
          <w:rFonts w:ascii="Arial" w:hAnsi="Arial" w:cs="Arial"/>
        </w:rPr>
        <w:t xml:space="preserve"> and</w:t>
      </w:r>
      <w:r w:rsidRPr="00E73897">
        <w:rPr>
          <w:rFonts w:ascii="Arial" w:hAnsi="Arial" w:cs="Arial"/>
        </w:rPr>
        <w:t xml:space="preserve"> </w:t>
      </w:r>
      <w:r w:rsidRPr="003819DF">
        <w:rPr>
          <w:rFonts w:ascii="Arial" w:hAnsi="Arial" w:cs="Arial"/>
        </w:rPr>
        <w:t>Mrs. Sheetal Ashish Agarwal</w:t>
      </w:r>
      <w:r w:rsidRPr="00E73897">
        <w:rPr>
          <w:rFonts w:ascii="Arial" w:hAnsi="Arial" w:cs="Arial"/>
        </w:rPr>
        <w:t xml:space="preserve">, who are also the Directors of the company. </w:t>
      </w:r>
      <w:r>
        <w:rPr>
          <w:rFonts w:ascii="Arial" w:hAnsi="Arial" w:cs="Arial"/>
        </w:rPr>
        <w:t xml:space="preserve">As per information provided by the client, </w:t>
      </w:r>
      <w:r w:rsidRPr="00E73897">
        <w:rPr>
          <w:rFonts w:ascii="Arial" w:hAnsi="Arial" w:cs="Arial"/>
        </w:rPr>
        <w:t>Mr.</w:t>
      </w:r>
      <w:r w:rsidRPr="003819DF">
        <w:rPr>
          <w:rFonts w:ascii="Arial" w:hAnsi="Arial" w:cs="Arial"/>
        </w:rPr>
        <w:t xml:space="preserve"> Ashish Bholaram Agarwal</w:t>
      </w:r>
      <w:r>
        <w:rPr>
          <w:rFonts w:ascii="Arial" w:hAnsi="Arial" w:cs="Arial"/>
        </w:rPr>
        <w:t xml:space="preserve"> </w:t>
      </w:r>
      <w:r w:rsidRPr="00B42D8D">
        <w:rPr>
          <w:rFonts w:ascii="Arial" w:hAnsi="Arial" w:cs="Arial"/>
        </w:rPr>
        <w:t>is the Chairperson of Sai Tirupati University, which is running a medical college and hospital under the name “Pacific Institute of Medical Sciences”. ln year 2005 he also became trustee of Vijaya Shanti Educational Trust &amp; in the year 2012, he became the trustee of Tirupati Balaji Educational Trust.</w:t>
      </w:r>
      <w:r>
        <w:rPr>
          <w:rFonts w:ascii="Arial" w:hAnsi="Arial" w:cs="Arial"/>
        </w:rPr>
        <w:t xml:space="preserve"> He </w:t>
      </w:r>
      <w:r w:rsidRPr="00B42D8D">
        <w:rPr>
          <w:rFonts w:ascii="Arial" w:hAnsi="Arial" w:cs="Arial"/>
        </w:rPr>
        <w:t>has gained considerable experience in the field of administrative and healthcare which will be of immense help in making the proposed project a success. He will be assisted with key managerial personnel having experienced in Medical, healthcare centre and project implementation</w:t>
      </w:r>
      <w:r>
        <w:rPr>
          <w:rFonts w:ascii="Arial" w:hAnsi="Arial" w:cs="Arial"/>
        </w:rPr>
        <w:t xml:space="preserve">. </w:t>
      </w:r>
      <w:r w:rsidRPr="003819DF">
        <w:rPr>
          <w:rFonts w:ascii="Arial" w:hAnsi="Arial" w:cs="Arial"/>
        </w:rPr>
        <w:t>Mrs. Sheetal Ashish Agarwal</w:t>
      </w:r>
      <w:r>
        <w:rPr>
          <w:rFonts w:ascii="Arial" w:hAnsi="Arial" w:cs="Arial"/>
        </w:rPr>
        <w:t xml:space="preserve"> </w:t>
      </w:r>
      <w:r w:rsidRPr="00530C30">
        <w:rPr>
          <w:rFonts w:ascii="Arial" w:hAnsi="Arial" w:cs="Arial"/>
        </w:rPr>
        <w:t>joined her husband in setting up medical college and hospital in the year 2014. The college and hospital were set up in record time with the help of team of highly experienced, qualified, skilled &amp; motivated technical man power.  She was looking after the general administration and finance</w:t>
      </w:r>
      <w:r>
        <w:rPr>
          <w:rFonts w:ascii="Arial" w:hAnsi="Arial" w:cs="Arial"/>
        </w:rPr>
        <w:t>.</w:t>
      </w:r>
    </w:p>
    <w:p w14:paraId="55F97C58" w14:textId="77777777" w:rsidR="00FD13C9" w:rsidRDefault="00FD13C9" w:rsidP="00FD13C9">
      <w:pPr>
        <w:pStyle w:val="ListParagraph"/>
        <w:spacing w:line="360" w:lineRule="auto"/>
        <w:ind w:left="567" w:right="-71"/>
        <w:jc w:val="both"/>
        <w:rPr>
          <w:rFonts w:ascii="Arial" w:hAnsi="Arial" w:cs="Arial"/>
          <w:lang w:val="en-US" w:eastAsia="en-IN"/>
        </w:rPr>
      </w:pPr>
      <w:r w:rsidRPr="00E73897">
        <w:rPr>
          <w:rFonts w:ascii="Arial" w:hAnsi="Arial" w:cs="Arial"/>
          <w:lang w:val="en-US" w:eastAsia="en-IN"/>
        </w:rPr>
        <w:t xml:space="preserve">The </w:t>
      </w:r>
      <w:r>
        <w:rPr>
          <w:rFonts w:ascii="Arial" w:hAnsi="Arial" w:cs="Arial"/>
          <w:lang w:val="en-US" w:eastAsia="en-IN"/>
        </w:rPr>
        <w:t>partners of LLP</w:t>
      </w:r>
      <w:r w:rsidRPr="00E73897">
        <w:rPr>
          <w:rFonts w:ascii="Arial" w:hAnsi="Arial" w:cs="Arial"/>
          <w:lang w:val="en-US" w:eastAsia="en-IN"/>
        </w:rPr>
        <w:t xml:space="preserve"> plan to establish a new proposed </w:t>
      </w:r>
      <w:r>
        <w:rPr>
          <w:rFonts w:ascii="Arial" w:hAnsi="Arial" w:cs="Arial"/>
          <w:lang w:val="en-US" w:eastAsia="en-IN"/>
        </w:rPr>
        <w:t>m</w:t>
      </w:r>
      <w:r w:rsidRPr="00E73897">
        <w:rPr>
          <w:rFonts w:ascii="Arial" w:hAnsi="Arial" w:cs="Arial"/>
          <w:lang w:val="en-US" w:eastAsia="en-IN"/>
        </w:rPr>
        <w:t xml:space="preserve">ulti-specialty Hospital to expand their business operation area in </w:t>
      </w:r>
      <w:r>
        <w:rPr>
          <w:rFonts w:ascii="Arial" w:hAnsi="Arial" w:cs="Arial"/>
          <w:lang w:val="en-US" w:eastAsia="en-IN"/>
        </w:rPr>
        <w:t>Udaipur</w:t>
      </w:r>
      <w:r w:rsidRPr="00E73897">
        <w:rPr>
          <w:rFonts w:ascii="Arial" w:hAnsi="Arial" w:cs="Arial"/>
          <w:lang w:val="en-US" w:eastAsia="en-IN"/>
        </w:rPr>
        <w:t>. As per data information provided by client</w:t>
      </w:r>
      <w:r>
        <w:rPr>
          <w:rFonts w:ascii="Arial" w:hAnsi="Arial" w:cs="Arial"/>
          <w:lang w:val="en-US" w:eastAsia="en-IN"/>
        </w:rPr>
        <w:t>,</w:t>
      </w:r>
      <w:r w:rsidRPr="00530C30">
        <w:rPr>
          <w:rFonts w:ascii="Arial" w:hAnsi="Arial" w:cs="Arial"/>
        </w:rPr>
        <w:t xml:space="preserve"> </w:t>
      </w:r>
      <w:r>
        <w:rPr>
          <w:rFonts w:ascii="Arial" w:hAnsi="Arial" w:cs="Arial"/>
        </w:rPr>
        <w:t>name</w:t>
      </w:r>
      <w:r w:rsidRPr="00E73897">
        <w:rPr>
          <w:rFonts w:ascii="Arial" w:hAnsi="Arial" w:cs="Arial"/>
          <w:lang w:val="en-US" w:eastAsia="en-IN"/>
        </w:rPr>
        <w:t xml:space="preserve"> of the hospital is </w:t>
      </w:r>
      <w:r w:rsidRPr="00530C30">
        <w:rPr>
          <w:rFonts w:ascii="Arial" w:hAnsi="Arial" w:cs="Arial"/>
          <w:lang w:eastAsia="en-IN"/>
        </w:rPr>
        <w:t>M/s Ashiyana Institute of Medical Science LLP</w:t>
      </w:r>
      <w:r w:rsidRPr="00E73897">
        <w:rPr>
          <w:rFonts w:ascii="Arial" w:hAnsi="Arial" w:cs="Arial"/>
          <w:lang w:val="en-US" w:eastAsia="en-IN"/>
        </w:rPr>
        <w:t>.</w:t>
      </w:r>
    </w:p>
    <w:p w14:paraId="4992C436" w14:textId="77777777" w:rsidR="00FD13C9" w:rsidRDefault="00FD13C9" w:rsidP="00FD13C9">
      <w:pPr>
        <w:pStyle w:val="ListParagraph"/>
        <w:spacing w:before="240" w:line="360" w:lineRule="auto"/>
        <w:ind w:left="567" w:right="-71"/>
        <w:jc w:val="both"/>
        <w:rPr>
          <w:rFonts w:ascii="Arial" w:hAnsi="Arial" w:cs="Arial"/>
          <w:lang w:eastAsia="en-IN"/>
        </w:rPr>
      </w:pPr>
      <w:r>
        <w:rPr>
          <w:rFonts w:ascii="Arial" w:hAnsi="Arial" w:cs="Arial"/>
          <w:lang w:eastAsia="en-IN"/>
        </w:rPr>
        <w:t xml:space="preserve">The Hospital is proposed to </w:t>
      </w:r>
      <w:r w:rsidRPr="00084F15">
        <w:rPr>
          <w:rFonts w:ascii="Arial" w:hAnsi="Arial" w:cs="Arial"/>
          <w:lang w:eastAsia="en-IN"/>
        </w:rPr>
        <w:t>provide</w:t>
      </w:r>
      <w:r>
        <w:rPr>
          <w:rFonts w:ascii="Arial" w:hAnsi="Arial" w:cs="Arial"/>
          <w:lang w:eastAsia="en-IN"/>
        </w:rPr>
        <w:t xml:space="preserve"> the </w:t>
      </w:r>
      <w:r w:rsidRPr="00530C30">
        <w:rPr>
          <w:rFonts w:ascii="Arial" w:hAnsi="Arial" w:cs="Arial"/>
          <w:lang w:eastAsia="en-IN"/>
        </w:rPr>
        <w:t xml:space="preserve">comprehensive healthcare services, including general healthcare, which encompasses routine check-ups, diagnostics, and treatment for common ailments. Additionally, it will provide specialized medical services across various disciplines such as </w:t>
      </w:r>
      <w:proofErr w:type="spellStart"/>
      <w:r w:rsidRPr="00530C30">
        <w:rPr>
          <w:rFonts w:ascii="Arial" w:hAnsi="Arial" w:cs="Arial"/>
          <w:lang w:eastAsia="en-IN"/>
        </w:rPr>
        <w:t>pediatrics</w:t>
      </w:r>
      <w:proofErr w:type="spellEnd"/>
      <w:r w:rsidRPr="00530C30">
        <w:rPr>
          <w:rFonts w:ascii="Arial" w:hAnsi="Arial" w:cs="Arial"/>
          <w:lang w:eastAsia="en-IN"/>
        </w:rPr>
        <w:t xml:space="preserve">, </w:t>
      </w:r>
      <w:proofErr w:type="spellStart"/>
      <w:r w:rsidRPr="00530C30">
        <w:rPr>
          <w:rFonts w:ascii="Arial" w:hAnsi="Arial" w:cs="Arial"/>
          <w:lang w:eastAsia="en-IN"/>
        </w:rPr>
        <w:t>gynecology</w:t>
      </w:r>
      <w:proofErr w:type="spellEnd"/>
      <w:r w:rsidRPr="00530C30">
        <w:rPr>
          <w:rFonts w:ascii="Arial" w:hAnsi="Arial" w:cs="Arial"/>
          <w:lang w:eastAsia="en-IN"/>
        </w:rPr>
        <w:t xml:space="preserve">, </w:t>
      </w:r>
      <w:proofErr w:type="spellStart"/>
      <w:r w:rsidRPr="00530C30">
        <w:rPr>
          <w:rFonts w:ascii="Arial" w:hAnsi="Arial" w:cs="Arial"/>
          <w:lang w:eastAsia="en-IN"/>
        </w:rPr>
        <w:t>orthopedics</w:t>
      </w:r>
      <w:proofErr w:type="spellEnd"/>
      <w:r w:rsidRPr="00530C30">
        <w:rPr>
          <w:rFonts w:ascii="Arial" w:hAnsi="Arial" w:cs="Arial"/>
          <w:lang w:eastAsia="en-IN"/>
        </w:rPr>
        <w:t>, cardiology, neurology, and odontology. Emergency care will be available for non-critical medical conditions, ensuring timely intervention. The hospital will also feature in-house diagnostic services, including a laboratory, radiology, and radiotherapy facilities. Furthermore, rehabilitation and physiotherapy services will be provided to support patients in their recovery from surgeries or injuries, promoting overall well-being and faster rehabilitation</w:t>
      </w:r>
      <w:r>
        <w:rPr>
          <w:rFonts w:ascii="Arial" w:hAnsi="Arial" w:cs="Arial"/>
          <w:lang w:eastAsia="en-IN"/>
        </w:rPr>
        <w:t>.</w:t>
      </w:r>
    </w:p>
    <w:p w14:paraId="33629568" w14:textId="2CB57D40" w:rsidR="00D82FB5" w:rsidRDefault="00FD13C9" w:rsidP="00FD13C9">
      <w:pPr>
        <w:pStyle w:val="ListParagraph"/>
        <w:spacing w:before="240" w:line="360" w:lineRule="auto"/>
        <w:ind w:left="567" w:right="-71"/>
        <w:jc w:val="both"/>
        <w:rPr>
          <w:rFonts w:ascii="Arial" w:hAnsi="Arial" w:cs="Arial"/>
          <w:lang w:eastAsia="en-IN"/>
        </w:rPr>
      </w:pPr>
      <w:r w:rsidRPr="00B949E8">
        <w:rPr>
          <w:rFonts w:ascii="Arial" w:hAnsi="Arial" w:cs="Arial"/>
          <w:lang w:eastAsia="en-IN"/>
        </w:rPr>
        <w:lastRenderedPageBreak/>
        <w:t xml:space="preserve">At present </w:t>
      </w:r>
      <w:r>
        <w:rPr>
          <w:rFonts w:ascii="Arial" w:hAnsi="Arial" w:cs="Arial"/>
          <w:lang w:eastAsia="en-IN"/>
        </w:rPr>
        <w:t>Limited Liability Partnership</w:t>
      </w:r>
      <w:r w:rsidRPr="00B949E8">
        <w:rPr>
          <w:rFonts w:ascii="Arial" w:hAnsi="Arial" w:cs="Arial"/>
          <w:lang w:eastAsia="en-IN"/>
        </w:rPr>
        <w:t xml:space="preserve"> is looking for financial assistance and approaching financial institutions for the same to take a required term loan to purchase the required plant &amp; machinery, equipment and planning to achieve the COD till </w:t>
      </w:r>
      <w:r>
        <w:rPr>
          <w:rFonts w:ascii="Arial" w:hAnsi="Arial" w:cs="Arial"/>
          <w:lang w:eastAsia="en-IN"/>
        </w:rPr>
        <w:t>July</w:t>
      </w:r>
      <w:r w:rsidRPr="00B949E8">
        <w:rPr>
          <w:rFonts w:ascii="Arial" w:hAnsi="Arial" w:cs="Arial"/>
          <w:lang w:eastAsia="en-IN"/>
        </w:rPr>
        <w:t xml:space="preserve"> 202</w:t>
      </w:r>
      <w:r>
        <w:rPr>
          <w:rFonts w:ascii="Arial" w:hAnsi="Arial" w:cs="Arial"/>
          <w:lang w:eastAsia="en-IN"/>
        </w:rPr>
        <w:t>6</w:t>
      </w:r>
      <w:r w:rsidRPr="00B949E8">
        <w:rPr>
          <w:rFonts w:ascii="Arial" w:hAnsi="Arial" w:cs="Arial"/>
          <w:lang w:eastAsia="en-IN"/>
        </w:rPr>
        <w:t xml:space="preserve"> expectedly</w:t>
      </w:r>
    </w:p>
    <w:p w14:paraId="1115E1E6" w14:textId="77777777" w:rsidR="00FD13C9" w:rsidRDefault="00FD13C9" w:rsidP="00FD13C9">
      <w:pPr>
        <w:pStyle w:val="ListParagraph"/>
        <w:autoSpaceDE w:val="0"/>
        <w:autoSpaceDN w:val="0"/>
        <w:adjustRightInd w:val="0"/>
        <w:spacing w:after="240" w:line="360" w:lineRule="auto"/>
        <w:ind w:left="567" w:right="-71"/>
        <w:jc w:val="both"/>
        <w:rPr>
          <w:rFonts w:ascii="Arial" w:hAnsi="Arial" w:cs="Arial"/>
        </w:rPr>
      </w:pPr>
    </w:p>
    <w:p w14:paraId="1E54382A" w14:textId="0F176F4F" w:rsidR="00FD13C9" w:rsidRDefault="00FD13C9" w:rsidP="00FD13C9">
      <w:pPr>
        <w:pStyle w:val="ListParagraph"/>
        <w:autoSpaceDE w:val="0"/>
        <w:autoSpaceDN w:val="0"/>
        <w:adjustRightInd w:val="0"/>
        <w:spacing w:after="240" w:line="360" w:lineRule="auto"/>
        <w:ind w:left="567" w:right="-71"/>
        <w:jc w:val="both"/>
        <w:rPr>
          <w:rFonts w:ascii="Arial" w:hAnsi="Arial" w:cs="Arial"/>
        </w:rPr>
      </w:pPr>
      <w:r w:rsidRPr="00D95F4E">
        <w:rPr>
          <w:rFonts w:ascii="Arial" w:hAnsi="Arial" w:cs="Arial"/>
        </w:rPr>
        <w:t xml:space="preserve">The proposed </w:t>
      </w:r>
      <w:r>
        <w:rPr>
          <w:rFonts w:ascii="Arial" w:hAnsi="Arial" w:cs="Arial"/>
        </w:rPr>
        <w:t>multi</w:t>
      </w:r>
      <w:r w:rsidRPr="00D95F4E">
        <w:rPr>
          <w:rFonts w:ascii="Arial" w:hAnsi="Arial" w:cs="Arial"/>
        </w:rPr>
        <w:t>-specialty hospital is being established by Ashiyana Institute of Medical Science LLP in village</w:t>
      </w:r>
      <w:r>
        <w:rPr>
          <w:rFonts w:ascii="Arial" w:hAnsi="Arial" w:cs="Arial"/>
        </w:rPr>
        <w:t>-</w:t>
      </w:r>
      <w:proofErr w:type="spellStart"/>
      <w:r w:rsidRPr="00D95F4E">
        <w:rPr>
          <w:rFonts w:ascii="Arial" w:hAnsi="Arial" w:cs="Arial"/>
        </w:rPr>
        <w:t>Bhuwana</w:t>
      </w:r>
      <w:proofErr w:type="spellEnd"/>
      <w:r w:rsidRPr="00D95F4E">
        <w:rPr>
          <w:rFonts w:ascii="Arial" w:hAnsi="Arial" w:cs="Arial"/>
        </w:rPr>
        <w:t>, Tehsil</w:t>
      </w:r>
      <w:r>
        <w:rPr>
          <w:rFonts w:ascii="Arial" w:hAnsi="Arial" w:cs="Arial"/>
        </w:rPr>
        <w:t>-</w:t>
      </w:r>
      <w:proofErr w:type="spellStart"/>
      <w:r w:rsidRPr="00D95F4E">
        <w:rPr>
          <w:rFonts w:ascii="Arial" w:hAnsi="Arial" w:cs="Arial"/>
        </w:rPr>
        <w:t>Badgaon</w:t>
      </w:r>
      <w:proofErr w:type="spellEnd"/>
      <w:r w:rsidRPr="00D95F4E">
        <w:rPr>
          <w:rFonts w:ascii="Arial" w:hAnsi="Arial" w:cs="Arial"/>
        </w:rPr>
        <w:t>, District Udaipur (Rajasthan). The hospital will be built on a 25,345 sq. ft. land parcel located at Plot No. 2-A, covering Arazi Nos. 3860, 3896, 3898, 3899-3901, 3904, and 3909-3917. The land is a self-acquired property of the seller and has been legally converted from agricultural use to hospital purposes to support the development of this healthcare facility</w:t>
      </w:r>
      <w:r>
        <w:rPr>
          <w:rFonts w:ascii="Arial" w:hAnsi="Arial" w:cs="Arial"/>
        </w:rPr>
        <w:t>.</w:t>
      </w:r>
    </w:p>
    <w:p w14:paraId="1FFB5949" w14:textId="77777777" w:rsidR="00FD13C9" w:rsidRPr="00EA57D5" w:rsidRDefault="00FD13C9" w:rsidP="00FD13C9">
      <w:pPr>
        <w:pStyle w:val="ListParagraph"/>
        <w:autoSpaceDE w:val="0"/>
        <w:autoSpaceDN w:val="0"/>
        <w:adjustRightInd w:val="0"/>
        <w:spacing w:after="240" w:line="360" w:lineRule="auto"/>
        <w:ind w:left="567" w:right="-71"/>
        <w:jc w:val="both"/>
        <w:rPr>
          <w:rFonts w:ascii="Arial" w:hAnsi="Arial" w:cs="Arial"/>
        </w:rPr>
      </w:pPr>
      <w:r w:rsidRPr="0084673D">
        <w:rPr>
          <w:rFonts w:ascii="Arial" w:hAnsi="Arial" w:cs="Arial"/>
        </w:rPr>
        <w:t xml:space="preserve">The plot is ideally located in the growing area of </w:t>
      </w:r>
      <w:proofErr w:type="spellStart"/>
      <w:r w:rsidRPr="0084673D">
        <w:rPr>
          <w:rFonts w:ascii="Arial" w:hAnsi="Arial" w:cs="Arial"/>
        </w:rPr>
        <w:t>Bhuwana</w:t>
      </w:r>
      <w:proofErr w:type="spellEnd"/>
      <w:r w:rsidRPr="0084673D">
        <w:rPr>
          <w:rFonts w:ascii="Arial" w:hAnsi="Arial" w:cs="Arial"/>
        </w:rPr>
        <w:t>, Udaipur, with well-defined boundaries that enhance its strategic value. To the east, it is bordered by Plot No. 2A, offering proximity to neighbouring developments. The western side is adjacent to open land, providing potential for future expansion or collaboration opportunities. On the northern side, the plot is connected to Plot No. 2B, ensuring a harmonious setting within the locality. The southern boundary is defined by a road, which serves as the primary access point for entry and exit, ensuring smooth connectivity for patients, visitors, and staff. This strategic positioning makes the location highly accessible and well-suited for the establishment of a multi-specialty hospital</w:t>
      </w:r>
    </w:p>
    <w:p w14:paraId="089CF793" w14:textId="77777777" w:rsidR="00FD13C9" w:rsidRDefault="00FD13C9" w:rsidP="00FD13C9">
      <w:pPr>
        <w:pStyle w:val="ListParagraph"/>
        <w:autoSpaceDE w:val="0"/>
        <w:autoSpaceDN w:val="0"/>
        <w:adjustRightInd w:val="0"/>
        <w:spacing w:after="240" w:line="360" w:lineRule="auto"/>
        <w:ind w:left="567" w:right="-71"/>
        <w:jc w:val="both"/>
        <w:rPr>
          <w:rFonts w:ascii="Arial" w:hAnsi="Arial" w:cs="Arial"/>
        </w:rPr>
      </w:pPr>
      <w:r w:rsidRPr="00D95F4E">
        <w:rPr>
          <w:rFonts w:ascii="Arial" w:hAnsi="Arial" w:cs="Arial"/>
        </w:rPr>
        <w:t xml:space="preserve">The proposed 100-bed hospital will provide comprehensive healthcare services, including general healthcare for routine check-ups, diagnostics, and treatment of common ailments. It will also offer specialized medical services in </w:t>
      </w:r>
      <w:proofErr w:type="spellStart"/>
      <w:r w:rsidRPr="00D95F4E">
        <w:rPr>
          <w:rFonts w:ascii="Arial" w:hAnsi="Arial" w:cs="Arial"/>
        </w:rPr>
        <w:t>pediatrics</w:t>
      </w:r>
      <w:proofErr w:type="spellEnd"/>
      <w:r w:rsidRPr="00D95F4E">
        <w:rPr>
          <w:rFonts w:ascii="Arial" w:hAnsi="Arial" w:cs="Arial"/>
        </w:rPr>
        <w:t xml:space="preserve">, </w:t>
      </w:r>
      <w:proofErr w:type="spellStart"/>
      <w:r w:rsidRPr="00D95F4E">
        <w:rPr>
          <w:rFonts w:ascii="Arial" w:hAnsi="Arial" w:cs="Arial"/>
        </w:rPr>
        <w:t>gynecology</w:t>
      </w:r>
      <w:proofErr w:type="spellEnd"/>
      <w:r w:rsidRPr="00D95F4E">
        <w:rPr>
          <w:rFonts w:ascii="Arial" w:hAnsi="Arial" w:cs="Arial"/>
        </w:rPr>
        <w:t xml:space="preserve">, </w:t>
      </w:r>
      <w:proofErr w:type="spellStart"/>
      <w:r w:rsidRPr="00D95F4E">
        <w:rPr>
          <w:rFonts w:ascii="Arial" w:hAnsi="Arial" w:cs="Arial"/>
        </w:rPr>
        <w:t>orthopedics</w:t>
      </w:r>
      <w:proofErr w:type="spellEnd"/>
      <w:r w:rsidRPr="00D95F4E">
        <w:rPr>
          <w:rFonts w:ascii="Arial" w:hAnsi="Arial" w:cs="Arial"/>
        </w:rPr>
        <w:t>, cardiology, neurology, and odontology. Emergency care will be available for non-critical conditions, ensuring timely medical intervention. The hospital will feature in-house diagnostic facilities, including a laboratory, radiology, and radiotherapy services. Additionally, rehabilitation and physiotherapy services will be provided to support post-surgical and injury recovery, promoting overall patient well-being</w:t>
      </w:r>
      <w:r>
        <w:rPr>
          <w:rFonts w:ascii="Arial" w:hAnsi="Arial" w:cs="Arial"/>
        </w:rPr>
        <w:t>.</w:t>
      </w:r>
    </w:p>
    <w:p w14:paraId="08D282C5" w14:textId="77777777" w:rsidR="00FD13C9" w:rsidRPr="00FE53FE" w:rsidRDefault="00FD13C9" w:rsidP="00FD13C9">
      <w:pPr>
        <w:pStyle w:val="ListParagraph"/>
        <w:autoSpaceDE w:val="0"/>
        <w:autoSpaceDN w:val="0"/>
        <w:adjustRightInd w:val="0"/>
        <w:spacing w:after="240" w:line="360" w:lineRule="auto"/>
        <w:ind w:left="567" w:right="-71"/>
        <w:jc w:val="both"/>
        <w:rPr>
          <w:rFonts w:ascii="Arial" w:hAnsi="Arial" w:cs="Arial"/>
        </w:rPr>
      </w:pPr>
      <w:r w:rsidRPr="00FE53FE">
        <w:rPr>
          <w:rFonts w:ascii="Arial" w:hAnsi="Arial" w:cs="Arial"/>
        </w:rPr>
        <w:t xml:space="preserve">The proposed healthcare facility is situated in </w:t>
      </w:r>
      <w:proofErr w:type="spellStart"/>
      <w:r w:rsidRPr="00FE53FE">
        <w:rPr>
          <w:rFonts w:ascii="Arial" w:hAnsi="Arial" w:cs="Arial"/>
        </w:rPr>
        <w:t>Bhuwana</w:t>
      </w:r>
      <w:proofErr w:type="spellEnd"/>
      <w:r w:rsidRPr="00FE53FE">
        <w:rPr>
          <w:rFonts w:ascii="Arial" w:hAnsi="Arial" w:cs="Arial"/>
        </w:rPr>
        <w:t>, Udaipur, a prominent and rapidly growing area known for its accessibility to both urban and semi-urban populations. While Paras Hospital, located within a 3 km radius, offers similar general healthcare services at comparable rates, the proposed facility stands out by offering advanced radiology therapy and specialized services not currently provided by Paras Hospital.</w:t>
      </w:r>
    </w:p>
    <w:p w14:paraId="0EEF742B" w14:textId="77777777" w:rsidR="00FD13C9" w:rsidRDefault="00FD13C9" w:rsidP="00FD13C9">
      <w:pPr>
        <w:pStyle w:val="ListParagraph"/>
        <w:autoSpaceDE w:val="0"/>
        <w:autoSpaceDN w:val="0"/>
        <w:adjustRightInd w:val="0"/>
        <w:spacing w:after="240" w:line="360" w:lineRule="auto"/>
        <w:ind w:left="567" w:right="-71"/>
        <w:jc w:val="both"/>
        <w:rPr>
          <w:rFonts w:ascii="Arial" w:hAnsi="Arial" w:cs="Arial"/>
        </w:rPr>
      </w:pPr>
      <w:r w:rsidRPr="00FE53FE">
        <w:rPr>
          <w:rFonts w:ascii="Arial" w:hAnsi="Arial" w:cs="Arial"/>
        </w:rPr>
        <w:t xml:space="preserve">This differentiation in services ensures that the proposed facility fills a critical gap in the market while still benefiting from the strategic location. </w:t>
      </w:r>
      <w:proofErr w:type="spellStart"/>
      <w:r w:rsidRPr="00FE53FE">
        <w:rPr>
          <w:rFonts w:ascii="Arial" w:hAnsi="Arial" w:cs="Arial"/>
        </w:rPr>
        <w:t>Bhuwana’s</w:t>
      </w:r>
      <w:proofErr w:type="spellEnd"/>
      <w:r w:rsidRPr="00FE53FE">
        <w:rPr>
          <w:rFonts w:ascii="Arial" w:hAnsi="Arial" w:cs="Arial"/>
        </w:rPr>
        <w:t xml:space="preserve"> connectivity and demographic growth further enhance the potential for the facility to attract patients </w:t>
      </w:r>
      <w:r w:rsidRPr="00FE53FE">
        <w:rPr>
          <w:rFonts w:ascii="Arial" w:hAnsi="Arial" w:cs="Arial"/>
        </w:rPr>
        <w:lastRenderedPageBreak/>
        <w:t>seeking comprehensive and specialized healthcare solutions in a convenient and well-equipped environment</w:t>
      </w:r>
      <w:r>
        <w:rPr>
          <w:rFonts w:ascii="Arial" w:hAnsi="Arial" w:cs="Arial"/>
        </w:rPr>
        <w:t>.</w:t>
      </w:r>
    </w:p>
    <w:p w14:paraId="6D307D51" w14:textId="77777777" w:rsidR="00FD13C9" w:rsidRDefault="00FD13C9" w:rsidP="00FD13C9">
      <w:pPr>
        <w:pStyle w:val="ListParagraph"/>
        <w:autoSpaceDE w:val="0"/>
        <w:autoSpaceDN w:val="0"/>
        <w:adjustRightInd w:val="0"/>
        <w:spacing w:after="240" w:line="360" w:lineRule="auto"/>
        <w:ind w:left="567" w:right="-71"/>
        <w:jc w:val="both"/>
        <w:rPr>
          <w:rFonts w:ascii="Arial" w:hAnsi="Arial" w:cs="Arial"/>
        </w:rPr>
      </w:pPr>
    </w:p>
    <w:p w14:paraId="0809C2D3" w14:textId="77777777" w:rsidR="00FD13C9" w:rsidRDefault="00FD13C9" w:rsidP="00FD13C9">
      <w:pPr>
        <w:pStyle w:val="ListParagraph"/>
        <w:autoSpaceDE w:val="0"/>
        <w:autoSpaceDN w:val="0"/>
        <w:adjustRightInd w:val="0"/>
        <w:spacing w:after="240" w:line="360" w:lineRule="auto"/>
        <w:ind w:left="567" w:right="-71"/>
        <w:jc w:val="both"/>
        <w:rPr>
          <w:rFonts w:ascii="Arial" w:hAnsi="Arial" w:cs="Arial"/>
        </w:rPr>
      </w:pPr>
      <w:r w:rsidRPr="00D95F4E">
        <w:rPr>
          <w:rFonts w:ascii="Arial" w:hAnsi="Arial" w:cs="Arial"/>
        </w:rPr>
        <w:t xml:space="preserve">The proposed </w:t>
      </w:r>
      <w:r>
        <w:rPr>
          <w:rFonts w:ascii="Arial" w:hAnsi="Arial" w:cs="Arial"/>
        </w:rPr>
        <w:t>multi</w:t>
      </w:r>
      <w:r w:rsidRPr="00D95F4E">
        <w:rPr>
          <w:rFonts w:ascii="Arial" w:hAnsi="Arial" w:cs="Arial"/>
        </w:rPr>
        <w:t>-specialty hospital is being established by Ashiyana Institute of Medical Science LLP in village</w:t>
      </w:r>
      <w:r>
        <w:rPr>
          <w:rFonts w:ascii="Arial" w:hAnsi="Arial" w:cs="Arial"/>
        </w:rPr>
        <w:t>-</w:t>
      </w:r>
      <w:proofErr w:type="spellStart"/>
      <w:r w:rsidRPr="00D95F4E">
        <w:rPr>
          <w:rFonts w:ascii="Arial" w:hAnsi="Arial" w:cs="Arial"/>
        </w:rPr>
        <w:t>Bhuwana</w:t>
      </w:r>
      <w:proofErr w:type="spellEnd"/>
      <w:r w:rsidRPr="00D95F4E">
        <w:rPr>
          <w:rFonts w:ascii="Arial" w:hAnsi="Arial" w:cs="Arial"/>
        </w:rPr>
        <w:t>, Tehsil</w:t>
      </w:r>
      <w:r>
        <w:rPr>
          <w:rFonts w:ascii="Arial" w:hAnsi="Arial" w:cs="Arial"/>
        </w:rPr>
        <w:t>-</w:t>
      </w:r>
      <w:proofErr w:type="spellStart"/>
      <w:r w:rsidRPr="00D95F4E">
        <w:rPr>
          <w:rFonts w:ascii="Arial" w:hAnsi="Arial" w:cs="Arial"/>
        </w:rPr>
        <w:t>Badgaon</w:t>
      </w:r>
      <w:proofErr w:type="spellEnd"/>
      <w:r w:rsidRPr="00D95F4E">
        <w:rPr>
          <w:rFonts w:ascii="Arial" w:hAnsi="Arial" w:cs="Arial"/>
        </w:rPr>
        <w:t>, District Udaipur (Rajasthan). The hospital will be built on a 25,345 sq. ft. land parcel located at Plot No. 2-A, covering Arazi Nos. 3860, 3896, 3898, 3899-3901, 3904, and 3909-3917. The land is a self-acquired property of the seller and has been legally converted from agricultural use to hospital purposes to support the development of this healthcare facility</w:t>
      </w:r>
      <w:r>
        <w:rPr>
          <w:rFonts w:ascii="Arial" w:hAnsi="Arial" w:cs="Arial"/>
        </w:rPr>
        <w:t>.</w:t>
      </w:r>
    </w:p>
    <w:p w14:paraId="7983C8E7" w14:textId="77777777" w:rsidR="00FD13C9" w:rsidRDefault="00FD13C9" w:rsidP="00FD13C9">
      <w:pPr>
        <w:pStyle w:val="ListParagraph"/>
        <w:autoSpaceDE w:val="0"/>
        <w:autoSpaceDN w:val="0"/>
        <w:adjustRightInd w:val="0"/>
        <w:spacing w:after="240" w:line="360" w:lineRule="auto"/>
        <w:ind w:left="567" w:right="-71"/>
        <w:jc w:val="both"/>
        <w:rPr>
          <w:rFonts w:ascii="Arial" w:hAnsi="Arial" w:cs="Arial"/>
        </w:rPr>
      </w:pPr>
      <w:r w:rsidRPr="00D95F4E">
        <w:rPr>
          <w:rFonts w:ascii="Arial" w:hAnsi="Arial" w:cs="Arial"/>
        </w:rPr>
        <w:t xml:space="preserve">The designated plot for the proposed super-specialty hospital was initially allotted to the seller by Nagar Vikas </w:t>
      </w:r>
      <w:proofErr w:type="spellStart"/>
      <w:r w:rsidRPr="00D95F4E">
        <w:rPr>
          <w:rFonts w:ascii="Arial" w:hAnsi="Arial" w:cs="Arial"/>
        </w:rPr>
        <w:t>Pranyas</w:t>
      </w:r>
      <w:proofErr w:type="spellEnd"/>
      <w:r w:rsidRPr="00D95F4E">
        <w:rPr>
          <w:rFonts w:ascii="Arial" w:hAnsi="Arial" w:cs="Arial"/>
        </w:rPr>
        <w:t xml:space="preserve"> through Allotment Letter No. F.11 () Regin-I/</w:t>
      </w:r>
      <w:proofErr w:type="spellStart"/>
      <w:r w:rsidRPr="00D95F4E">
        <w:rPr>
          <w:rFonts w:ascii="Arial" w:hAnsi="Arial" w:cs="Arial"/>
        </w:rPr>
        <w:t>Bhuwana</w:t>
      </w:r>
      <w:proofErr w:type="spellEnd"/>
      <w:r w:rsidRPr="00D95F4E">
        <w:rPr>
          <w:rFonts w:ascii="Arial" w:hAnsi="Arial" w:cs="Arial"/>
        </w:rPr>
        <w:t>/P. No.2-A/2023/1144 dated 25.01.2023. Subsequently, a freehold lease deed (No. 1264) was issued on 20.02.2023 for the re-allocated plot under Section 90 'B' of the Rajasthan Land Revenue Act, 1956. This lease deed was registered at the Sub-Registrar's Office, First Udaipur, on 25.02.2023, recorded in Book No. 1, Volume No. 1752, Page No. 35, Serial No. 202303102104486, and additionally documented on Pages 429 to 435 of Book No. 1, Volume No. 4851. Accordingly, the seller holds full rights and authority to transfer the said plot for the development of the proposed healthcare facility</w:t>
      </w:r>
      <w:r>
        <w:rPr>
          <w:rFonts w:ascii="Arial" w:hAnsi="Arial" w:cs="Arial"/>
        </w:rPr>
        <w:t>.</w:t>
      </w:r>
    </w:p>
    <w:p w14:paraId="4FBF4538" w14:textId="77777777" w:rsidR="00FD13C9" w:rsidRPr="00517966" w:rsidRDefault="00FD13C9" w:rsidP="00FD13C9">
      <w:pPr>
        <w:pStyle w:val="ListParagraph"/>
        <w:autoSpaceDE w:val="0"/>
        <w:autoSpaceDN w:val="0"/>
        <w:adjustRightInd w:val="0"/>
        <w:spacing w:after="240" w:line="360" w:lineRule="auto"/>
        <w:ind w:left="567" w:right="-71"/>
        <w:jc w:val="both"/>
        <w:rPr>
          <w:rFonts w:ascii="Arial" w:hAnsi="Arial" w:cs="Arial"/>
        </w:rPr>
      </w:pPr>
      <w:r w:rsidRPr="00517966">
        <w:rPr>
          <w:rFonts w:ascii="Arial" w:hAnsi="Arial" w:cs="Arial"/>
        </w:rPr>
        <w:t>The seller has transferred full ownership of 25,345 sq. ft. to the buyer for ₹3.51 crore, including all rights and interests. Physical possession has been handed over, granting the buyer complete authority to use the property as desired</w:t>
      </w:r>
      <w:r>
        <w:rPr>
          <w:rFonts w:ascii="Arial" w:hAnsi="Arial" w:cs="Arial"/>
        </w:rPr>
        <w:t>.</w:t>
      </w:r>
    </w:p>
    <w:p w14:paraId="77CF668F" w14:textId="77777777" w:rsidR="00FD13C9" w:rsidRPr="00940D49" w:rsidRDefault="00FD13C9" w:rsidP="00FD13C9">
      <w:pPr>
        <w:pStyle w:val="ListParagraph"/>
        <w:autoSpaceDE w:val="0"/>
        <w:autoSpaceDN w:val="0"/>
        <w:adjustRightInd w:val="0"/>
        <w:spacing w:after="240" w:line="360" w:lineRule="auto"/>
        <w:ind w:left="567" w:right="-71"/>
        <w:jc w:val="both"/>
        <w:rPr>
          <w:rFonts w:ascii="Arial" w:hAnsi="Arial" w:cs="Arial"/>
        </w:rPr>
      </w:pPr>
      <w:r w:rsidRPr="00D95F4E">
        <w:rPr>
          <w:rFonts w:ascii="Arial" w:hAnsi="Arial" w:cs="Arial"/>
        </w:rPr>
        <w:t>The project is progressing steadily, with Ashiyana Institute of Medical Science LLP having secured a prime 25,345 sq. ft. land parcel for the establishment of a state-of-the-art medical facility. This strategically located site provides a strong foundation for advanced healthcare infrastructure. With land acquisition and building construction completed, the project is now advancing towards the finishing phase and the installation of medical equipment. The availability of this sizable plot ensures the facility will be equipped with modern amenities, addressing the growing healthcare needs of the community and marking a significant milestone in its development</w:t>
      </w:r>
    </w:p>
    <w:p w14:paraId="74DFFBC1" w14:textId="6A9E6765" w:rsidR="00FD13C9" w:rsidRDefault="00FD13C9" w:rsidP="00FD13C9">
      <w:pPr>
        <w:pStyle w:val="ListParagraph"/>
        <w:autoSpaceDE w:val="0"/>
        <w:autoSpaceDN w:val="0"/>
        <w:adjustRightInd w:val="0"/>
        <w:spacing w:after="240" w:line="360" w:lineRule="auto"/>
        <w:ind w:left="567" w:right="-71"/>
        <w:jc w:val="both"/>
        <w:rPr>
          <w:rFonts w:ascii="Arial" w:hAnsi="Arial" w:cs="Arial"/>
          <w:bCs/>
          <w:strike/>
          <w:lang w:eastAsia="en-IN"/>
        </w:rPr>
      </w:pPr>
      <w:r w:rsidRPr="008D7BFA">
        <w:rPr>
          <w:rFonts w:ascii="Arial" w:hAnsi="Arial" w:cs="Arial"/>
        </w:rPr>
        <w:t>During the site visit on February 6, 2024, we observed that the rates of commercial land near the proposed project range from approximately INR 20,000 to INR 25,000 per square meter, which aligns with the cost of the 2,355.48 sq. meter land acquired by the client.</w:t>
      </w:r>
    </w:p>
    <w:p w14:paraId="6039A3F8" w14:textId="77777777" w:rsidR="00FD13C9" w:rsidRDefault="00FD13C9" w:rsidP="00FD13C9">
      <w:pPr>
        <w:pStyle w:val="ListParagraph"/>
        <w:spacing w:before="240" w:line="360" w:lineRule="auto"/>
        <w:ind w:left="567" w:right="-71"/>
        <w:jc w:val="both"/>
        <w:rPr>
          <w:rFonts w:ascii="Arial" w:hAnsi="Arial" w:cs="Arial"/>
          <w:lang w:eastAsia="en-IN"/>
        </w:rPr>
      </w:pPr>
    </w:p>
    <w:p w14:paraId="3B8A5553" w14:textId="77777777" w:rsidR="00FD13C9" w:rsidRDefault="00FD13C9" w:rsidP="00FD13C9">
      <w:pPr>
        <w:pStyle w:val="ListParagraph"/>
        <w:spacing w:before="240" w:line="360" w:lineRule="auto"/>
        <w:ind w:left="567" w:right="-71"/>
        <w:jc w:val="both"/>
        <w:rPr>
          <w:rFonts w:ascii="Arial" w:hAnsi="Arial" w:cs="Arial"/>
          <w:lang w:eastAsia="en-IN"/>
        </w:rPr>
      </w:pPr>
    </w:p>
    <w:p w14:paraId="7FFD9F49" w14:textId="77777777" w:rsidR="00FD13C9" w:rsidRPr="006B268C" w:rsidRDefault="00FD13C9" w:rsidP="00FD13C9">
      <w:pPr>
        <w:pStyle w:val="ListParagraph"/>
        <w:spacing w:before="240" w:line="360" w:lineRule="auto"/>
        <w:ind w:left="567" w:right="-71"/>
        <w:jc w:val="both"/>
        <w:rPr>
          <w:rFonts w:ascii="Arial" w:hAnsi="Arial" w:cs="Arial"/>
          <w:lang w:eastAsia="en-IN"/>
        </w:rPr>
      </w:pPr>
    </w:p>
    <w:p w14:paraId="16515F3F" w14:textId="77777777" w:rsidR="00FD13C9" w:rsidRDefault="00FD13C9" w:rsidP="00FD13C9">
      <w:pPr>
        <w:pStyle w:val="ListParagraph"/>
        <w:autoSpaceDE w:val="0"/>
        <w:autoSpaceDN w:val="0"/>
        <w:adjustRightInd w:val="0"/>
        <w:spacing w:after="240" w:line="360" w:lineRule="auto"/>
        <w:ind w:left="567" w:right="-71"/>
        <w:jc w:val="both"/>
        <w:rPr>
          <w:rFonts w:ascii="Arial" w:hAnsi="Arial" w:cs="Arial"/>
        </w:rPr>
      </w:pPr>
      <w:r w:rsidRPr="00435B81">
        <w:rPr>
          <w:rFonts w:ascii="Arial" w:hAnsi="Arial" w:cs="Arial"/>
        </w:rPr>
        <w:lastRenderedPageBreak/>
        <w:t>The project is progressing steadily, with Ashiyana Institute of Medical Science LLP having secured a prime 25,345 sq. ft. land parcel for the establishment of a state-of-the-art medical facility. This strategically located site provides a strong foundation for advanced healthcare infrastructure. With land acquisition and building construction completed, the project is now advancing towards the finishing phase and the installation of medical equipment. The availability of this sizable plot ensures the facility will be equipped with modern amenities, addressing the growing healthcare needs of the community and marking a significant milestone in its development</w:t>
      </w:r>
      <w:r>
        <w:rPr>
          <w:rFonts w:ascii="Arial" w:hAnsi="Arial" w:cs="Arial"/>
        </w:rPr>
        <w:t>.</w:t>
      </w:r>
    </w:p>
    <w:p w14:paraId="4ABFA052" w14:textId="77777777" w:rsidR="00FD13C9" w:rsidRDefault="00FD13C9" w:rsidP="00FD13C9">
      <w:pPr>
        <w:pStyle w:val="ListParagraph"/>
        <w:autoSpaceDE w:val="0"/>
        <w:autoSpaceDN w:val="0"/>
        <w:adjustRightInd w:val="0"/>
        <w:spacing w:after="240" w:line="360" w:lineRule="auto"/>
        <w:ind w:left="567" w:right="-71"/>
        <w:jc w:val="both"/>
        <w:rPr>
          <w:rFonts w:ascii="Arial" w:eastAsia="Calibri" w:hAnsi="Arial" w:cs="Arial"/>
          <w:color w:val="000000"/>
        </w:rPr>
      </w:pPr>
      <w:r w:rsidRPr="00D14413">
        <w:rPr>
          <w:rFonts w:ascii="Arial" w:eastAsia="Calibri" w:hAnsi="Arial" w:cs="Arial"/>
          <w:color w:val="000000"/>
        </w:rPr>
        <w:t>After obtaining approval for the proposed building plan for the super specialty hospital, the company commenced construction using its own funds. The civil construction work of the hospital building has been completed, and interior work is currently in progress. The construction was carried out by a local contractor.</w:t>
      </w:r>
    </w:p>
    <w:p w14:paraId="3476389D" w14:textId="77777777" w:rsidR="00FD13C9" w:rsidRDefault="00FD13C9" w:rsidP="00FD13C9">
      <w:pPr>
        <w:pStyle w:val="ListParagraph"/>
        <w:autoSpaceDE w:val="0"/>
        <w:autoSpaceDN w:val="0"/>
        <w:adjustRightInd w:val="0"/>
        <w:spacing w:after="240" w:line="360" w:lineRule="auto"/>
        <w:ind w:left="567" w:right="-71"/>
        <w:jc w:val="both"/>
        <w:rPr>
          <w:rFonts w:ascii="Arial" w:eastAsia="Calibri" w:hAnsi="Arial" w:cs="Arial"/>
          <w:color w:val="000000"/>
        </w:rPr>
      </w:pPr>
      <w:r w:rsidRPr="009C475F">
        <w:rPr>
          <w:rFonts w:ascii="Arial" w:eastAsia="Calibri" w:hAnsi="Arial" w:cs="Arial"/>
          <w:color w:val="000000"/>
        </w:rPr>
        <w:t xml:space="preserve">The proposed 100-bed hospital is designed to deliver a wide range of healthcare services to meet diverse patient needs. It will offer general healthcare for routine consultations, diagnostics, and treatment of common illnesses. Specialized medical services will include </w:t>
      </w:r>
      <w:proofErr w:type="spellStart"/>
      <w:r w:rsidRPr="009C475F">
        <w:rPr>
          <w:rFonts w:ascii="Arial" w:eastAsia="Calibri" w:hAnsi="Arial" w:cs="Arial"/>
          <w:color w:val="000000"/>
        </w:rPr>
        <w:t>pediatrics</w:t>
      </w:r>
      <w:proofErr w:type="spellEnd"/>
      <w:r w:rsidRPr="009C475F">
        <w:rPr>
          <w:rFonts w:ascii="Arial" w:eastAsia="Calibri" w:hAnsi="Arial" w:cs="Arial"/>
          <w:color w:val="000000"/>
        </w:rPr>
        <w:t xml:space="preserve">, </w:t>
      </w:r>
      <w:proofErr w:type="spellStart"/>
      <w:r w:rsidRPr="009C475F">
        <w:rPr>
          <w:rFonts w:ascii="Arial" w:eastAsia="Calibri" w:hAnsi="Arial" w:cs="Arial"/>
          <w:color w:val="000000"/>
        </w:rPr>
        <w:t>gynecology</w:t>
      </w:r>
      <w:proofErr w:type="spellEnd"/>
      <w:r w:rsidRPr="009C475F">
        <w:rPr>
          <w:rFonts w:ascii="Arial" w:eastAsia="Calibri" w:hAnsi="Arial" w:cs="Arial"/>
          <w:color w:val="000000"/>
        </w:rPr>
        <w:t xml:space="preserve">, </w:t>
      </w:r>
      <w:proofErr w:type="spellStart"/>
      <w:r w:rsidRPr="009C475F">
        <w:rPr>
          <w:rFonts w:ascii="Arial" w:eastAsia="Calibri" w:hAnsi="Arial" w:cs="Arial"/>
          <w:color w:val="000000"/>
        </w:rPr>
        <w:t>orthopedics</w:t>
      </w:r>
      <w:proofErr w:type="spellEnd"/>
      <w:r w:rsidRPr="009C475F">
        <w:rPr>
          <w:rFonts w:ascii="Arial" w:eastAsia="Calibri" w:hAnsi="Arial" w:cs="Arial"/>
          <w:color w:val="000000"/>
        </w:rPr>
        <w:t>, cardiology, neurology, and odontology. The hospital will also provide emergency care for non-critical cases, ensuring prompt and efficient medical attention. Equipped with advanced in-house diagnostic facilities, such as a laboratory, radiology, and radiotherapy units, the hospital aims to deliver accurate and timely diagnoses. Furthermore, it will offer rehabilitation and physiotherapy services to aid in post-surgical recovery and injury management, ensuring a holistic approach to patient care</w:t>
      </w:r>
    </w:p>
    <w:p w14:paraId="3666BC2C" w14:textId="5D0F9FE4" w:rsidR="00FD13C9" w:rsidRDefault="00FD13C9" w:rsidP="00FD13C9">
      <w:pPr>
        <w:pStyle w:val="ListParagraph"/>
        <w:autoSpaceDE w:val="0"/>
        <w:autoSpaceDN w:val="0"/>
        <w:adjustRightInd w:val="0"/>
        <w:spacing w:after="240" w:line="360" w:lineRule="auto"/>
        <w:ind w:left="567" w:right="-71"/>
        <w:jc w:val="both"/>
        <w:rPr>
          <w:rFonts w:ascii="Arial" w:hAnsi="Arial" w:cs="Arial"/>
          <w:lang w:eastAsia="en-IN"/>
        </w:rPr>
      </w:pPr>
      <w:r w:rsidRPr="00CA6E8D">
        <w:rPr>
          <w:rFonts w:ascii="Arial" w:hAnsi="Arial" w:cs="Arial"/>
          <w:lang w:eastAsia="en-IN"/>
        </w:rPr>
        <w:t xml:space="preserve">The approved layout plan for the proposed hospital has been designed to meet project requirements, ensuring optimal functionality for hospital operations, facilities, and user amenities. The sanctioned map includes detailed plans for the basement, ground floor, and floors 1 to 7, along with the </w:t>
      </w:r>
      <w:proofErr w:type="spellStart"/>
      <w:r>
        <w:rPr>
          <w:rFonts w:ascii="Arial" w:hAnsi="Arial" w:cs="Arial"/>
          <w:lang w:eastAsia="en-IN"/>
        </w:rPr>
        <w:t>m</w:t>
      </w:r>
      <w:r w:rsidRPr="00CA6E8D">
        <w:rPr>
          <w:rFonts w:ascii="Arial" w:hAnsi="Arial" w:cs="Arial"/>
          <w:lang w:eastAsia="en-IN"/>
        </w:rPr>
        <w:t>umty</w:t>
      </w:r>
      <w:proofErr w:type="spellEnd"/>
      <w:r w:rsidRPr="00CA6E8D">
        <w:rPr>
          <w:rFonts w:ascii="Arial" w:hAnsi="Arial" w:cs="Arial"/>
          <w:lang w:eastAsia="en-IN"/>
        </w:rPr>
        <w:t xml:space="preserve"> area, aligning with the needs of a modern healthcare facility</w:t>
      </w:r>
      <w:r>
        <w:rPr>
          <w:rFonts w:ascii="Arial" w:hAnsi="Arial" w:cs="Arial"/>
          <w:lang w:eastAsia="en-IN"/>
        </w:rPr>
        <w:t>.</w:t>
      </w:r>
    </w:p>
    <w:p w14:paraId="23760C6D" w14:textId="77777777" w:rsidR="00FD13C9" w:rsidRPr="00CB6C66" w:rsidRDefault="00FD13C9" w:rsidP="00FD13C9">
      <w:pPr>
        <w:pStyle w:val="ListParagraph"/>
        <w:autoSpaceDE w:val="0"/>
        <w:autoSpaceDN w:val="0"/>
        <w:adjustRightInd w:val="0"/>
        <w:spacing w:after="240" w:line="360" w:lineRule="auto"/>
        <w:ind w:left="567" w:right="-71"/>
        <w:jc w:val="both"/>
        <w:rPr>
          <w:rFonts w:ascii="Arial" w:hAnsi="Arial" w:cs="Arial"/>
        </w:rPr>
      </w:pPr>
      <w:r w:rsidRPr="00EA57D5">
        <w:rPr>
          <w:rFonts w:ascii="Arial" w:hAnsi="Arial" w:cs="Arial"/>
        </w:rPr>
        <w:t xml:space="preserve">The total projected cost of constructing the hospital building, inclusive of civil work, interior finishing, electrification, open drains, and internal and external sanitary fittings, is approximately ₹28.24 crore. This estimate has been certified by Om Prakash </w:t>
      </w:r>
      <w:proofErr w:type="spellStart"/>
      <w:r w:rsidRPr="00EA57D5">
        <w:rPr>
          <w:rFonts w:ascii="Arial" w:hAnsi="Arial" w:cs="Arial"/>
        </w:rPr>
        <w:t>Shrimali</w:t>
      </w:r>
      <w:proofErr w:type="spellEnd"/>
      <w:r w:rsidRPr="00EA57D5">
        <w:rPr>
          <w:rFonts w:ascii="Arial" w:hAnsi="Arial" w:cs="Arial"/>
        </w:rPr>
        <w:t>, a government-approved and bank-empanelled valuer (Registration No. SCA/2016/27/360512). As per the valuation report dated January 24, 2025, the estimated construction cost stands at ₹28.24 crore.</w:t>
      </w:r>
    </w:p>
    <w:p w14:paraId="02C787C5" w14:textId="77777777" w:rsidR="00FD13C9" w:rsidRDefault="00FD13C9" w:rsidP="00FD13C9">
      <w:pPr>
        <w:pStyle w:val="ListParagraph"/>
        <w:autoSpaceDE w:val="0"/>
        <w:autoSpaceDN w:val="0"/>
        <w:adjustRightInd w:val="0"/>
        <w:spacing w:line="360" w:lineRule="auto"/>
        <w:ind w:left="567" w:right="-71"/>
        <w:jc w:val="both"/>
        <w:rPr>
          <w:rFonts w:ascii="Arial" w:hAnsi="Arial" w:cs="Arial"/>
        </w:rPr>
      </w:pPr>
      <w:r w:rsidRPr="007B643A">
        <w:rPr>
          <w:rFonts w:ascii="Arial" w:hAnsi="Arial" w:cs="Arial"/>
        </w:rPr>
        <w:t xml:space="preserve">The company expects to complete the proposed hospital building work, including installation of all the furniture fixtures, by </w:t>
      </w:r>
      <w:r>
        <w:rPr>
          <w:rFonts w:ascii="Arial" w:hAnsi="Arial" w:cs="Arial"/>
        </w:rPr>
        <w:t>January 2025</w:t>
      </w:r>
      <w:r w:rsidRPr="007B643A">
        <w:rPr>
          <w:rFonts w:ascii="Arial" w:hAnsi="Arial" w:cs="Arial"/>
        </w:rPr>
        <w:t xml:space="preserve">. It is expected to start its commercial operations in </w:t>
      </w:r>
      <w:r>
        <w:rPr>
          <w:rFonts w:ascii="Arial" w:hAnsi="Arial" w:cs="Arial"/>
        </w:rPr>
        <w:t>July</w:t>
      </w:r>
      <w:r w:rsidRPr="007B643A">
        <w:rPr>
          <w:rFonts w:ascii="Arial" w:hAnsi="Arial" w:cs="Arial"/>
        </w:rPr>
        <w:t xml:space="preserve"> 202</w:t>
      </w:r>
      <w:r>
        <w:rPr>
          <w:rFonts w:ascii="Arial" w:hAnsi="Arial" w:cs="Arial"/>
        </w:rPr>
        <w:t>6</w:t>
      </w:r>
      <w:r w:rsidRPr="007B643A">
        <w:rPr>
          <w:rFonts w:ascii="Arial" w:hAnsi="Arial" w:cs="Arial"/>
        </w:rPr>
        <w:t>.</w:t>
      </w:r>
    </w:p>
    <w:p w14:paraId="33035F91" w14:textId="77777777" w:rsidR="00FD13C9" w:rsidRPr="00435B81" w:rsidRDefault="00FD13C9" w:rsidP="00FD13C9">
      <w:pPr>
        <w:pStyle w:val="ListParagraph"/>
        <w:autoSpaceDE w:val="0"/>
        <w:autoSpaceDN w:val="0"/>
        <w:adjustRightInd w:val="0"/>
        <w:spacing w:after="240" w:line="360" w:lineRule="auto"/>
        <w:ind w:left="567" w:right="-71"/>
        <w:jc w:val="both"/>
        <w:rPr>
          <w:rFonts w:ascii="Arial" w:hAnsi="Arial" w:cs="Arial"/>
        </w:rPr>
      </w:pPr>
    </w:p>
    <w:p w14:paraId="42575E75" w14:textId="77777777" w:rsidR="00FD13C9" w:rsidRPr="00FD13C9" w:rsidRDefault="00FD13C9" w:rsidP="00FD13C9">
      <w:pPr>
        <w:pStyle w:val="ListParagraph"/>
        <w:autoSpaceDE w:val="0"/>
        <w:autoSpaceDN w:val="0"/>
        <w:adjustRightInd w:val="0"/>
        <w:spacing w:after="240" w:line="360" w:lineRule="auto"/>
        <w:ind w:left="567" w:right="-71"/>
        <w:contextualSpacing w:val="0"/>
        <w:jc w:val="both"/>
        <w:rPr>
          <w:b/>
          <w:bCs/>
        </w:rPr>
      </w:pPr>
      <w:r w:rsidRPr="00FD13C9">
        <w:rPr>
          <w:rFonts w:ascii="Arial" w:eastAsia="Calibri" w:hAnsi="Arial" w:cs="Arial"/>
          <w:b/>
          <w:color w:val="000000"/>
          <w:highlight w:val="green"/>
        </w:rPr>
        <w:lastRenderedPageBreak/>
        <w:t>PLANT &amp; MACHINERY (EQUIPMENT):</w:t>
      </w:r>
      <w:r w:rsidRPr="00FD13C9">
        <w:rPr>
          <w:rFonts w:ascii="Arial" w:eastAsia="Calibri" w:hAnsi="Arial" w:cs="Arial"/>
          <w:b/>
          <w:color w:val="000000"/>
        </w:rPr>
        <w:t xml:space="preserve"> </w:t>
      </w:r>
      <w:r w:rsidRPr="00FD13C9">
        <w:rPr>
          <w:rFonts w:ascii="Arial" w:eastAsia="Calibri" w:hAnsi="Arial" w:cs="Arial"/>
          <w:color w:val="000000"/>
        </w:rPr>
        <w:t xml:space="preserve">The hospital will be equipped with state-of-the-art medical infrastructure, including advanced diagnostic laboratories for blood tests, X-rays, and imaging services. It will feature high-tech treatment rooms for minor procedures, a well-equipped emergency care unit, and specialized medical equipment for various departments. The facility will house modern operation </w:t>
      </w:r>
      <w:proofErr w:type="spellStart"/>
      <w:r w:rsidRPr="00FD13C9">
        <w:rPr>
          <w:rFonts w:ascii="Arial" w:eastAsia="Calibri" w:hAnsi="Arial" w:cs="Arial"/>
          <w:color w:val="000000"/>
        </w:rPr>
        <w:t>theaters</w:t>
      </w:r>
      <w:proofErr w:type="spellEnd"/>
      <w:r w:rsidRPr="00FD13C9">
        <w:rPr>
          <w:rFonts w:ascii="Arial" w:eastAsia="Calibri" w:hAnsi="Arial" w:cs="Arial"/>
          <w:color w:val="000000"/>
        </w:rPr>
        <w:t xml:space="preserve">, intensive care units, and a fully functional radiology department with MRI and ultrasound machines. Additionally, a centralized oxygen supply system, fire safety equipment, and water treatment units will be installed to ensure smooth and safe hospital operations. These technological advancements will enhance the quality of patient care and medical efficiency. </w:t>
      </w:r>
    </w:p>
    <w:p w14:paraId="3E67A459" w14:textId="07C2417F" w:rsidR="0065254C" w:rsidRDefault="00FD13C9" w:rsidP="00FD13C9">
      <w:pPr>
        <w:pStyle w:val="ListParagraph"/>
        <w:autoSpaceDE w:val="0"/>
        <w:autoSpaceDN w:val="0"/>
        <w:adjustRightInd w:val="0"/>
        <w:spacing w:after="240" w:line="360" w:lineRule="auto"/>
        <w:ind w:left="567" w:right="-71"/>
        <w:contextualSpacing w:val="0"/>
        <w:jc w:val="both"/>
        <w:rPr>
          <w:rFonts w:ascii="Arial" w:eastAsia="Calibri" w:hAnsi="Arial" w:cs="Arial"/>
          <w:color w:val="000000"/>
        </w:rPr>
      </w:pPr>
      <w:r w:rsidRPr="00FD13C9">
        <w:rPr>
          <w:rFonts w:ascii="Arial" w:eastAsia="Calibri" w:hAnsi="Arial" w:cs="Arial"/>
          <w:color w:val="000000"/>
        </w:rPr>
        <w:t>Major equipment suppliers have been finalized, and negotiations for final pricing are going on. Below table shows the details of major equipment, plant &amp; machinery along with expected cost and suppliers as per quotation of the respective vendor’s shared by the client</w:t>
      </w:r>
    </w:p>
    <w:p w14:paraId="1DBCD962" w14:textId="77777777" w:rsidR="00FD13C9" w:rsidRPr="00EA57D5" w:rsidRDefault="00FD13C9" w:rsidP="00FD13C9">
      <w:pPr>
        <w:autoSpaceDE w:val="0"/>
        <w:autoSpaceDN w:val="0"/>
        <w:adjustRightInd w:val="0"/>
        <w:spacing w:after="240" w:line="360" w:lineRule="auto"/>
        <w:ind w:left="567" w:right="-71"/>
        <w:jc w:val="both"/>
        <w:rPr>
          <w:rFonts w:ascii="Arial" w:eastAsia="Calibri" w:hAnsi="Arial" w:cs="Arial"/>
          <w:color w:val="000000"/>
        </w:rPr>
      </w:pPr>
      <w:r w:rsidRPr="00EA57D5">
        <w:rPr>
          <w:rFonts w:ascii="Arial" w:eastAsia="Calibri" w:hAnsi="Arial" w:cs="Arial"/>
          <w:color w:val="000000"/>
        </w:rPr>
        <w:t>Based on information provided by the client and data available in the public domain, the cost estimates for new machinery have been assessed using current market rates and vendor/supplier offers. The final selection of vendors is yet to be decided.</w:t>
      </w:r>
    </w:p>
    <w:p w14:paraId="70EC55BF" w14:textId="77777777" w:rsidR="00FD13C9" w:rsidRPr="00EA57D5" w:rsidRDefault="00FD13C9" w:rsidP="00FD13C9">
      <w:pPr>
        <w:autoSpaceDE w:val="0"/>
        <w:autoSpaceDN w:val="0"/>
        <w:adjustRightInd w:val="0"/>
        <w:spacing w:after="240" w:line="360" w:lineRule="auto"/>
        <w:ind w:left="567" w:right="-71"/>
        <w:jc w:val="both"/>
        <w:rPr>
          <w:rFonts w:ascii="Arial" w:eastAsia="Calibri" w:hAnsi="Arial" w:cs="Arial"/>
          <w:color w:val="000000"/>
        </w:rPr>
      </w:pPr>
      <w:r w:rsidRPr="00EA57D5">
        <w:rPr>
          <w:rFonts w:ascii="Arial" w:eastAsia="Calibri" w:hAnsi="Arial" w:cs="Arial"/>
          <w:color w:val="000000"/>
        </w:rPr>
        <w:t>The total cost of Plant &amp; Machinery and other fixed assets has been estimated at ₹32.21 crore, which includes the procurement of the latest and most advanced medical equipment required for the proposed multi-specialty hospital.</w:t>
      </w:r>
    </w:p>
    <w:p w14:paraId="35A275BA" w14:textId="77777777" w:rsidR="00FD13C9" w:rsidRPr="00EA57D5" w:rsidRDefault="00FD13C9" w:rsidP="00FD13C9">
      <w:pPr>
        <w:autoSpaceDE w:val="0"/>
        <w:autoSpaceDN w:val="0"/>
        <w:adjustRightInd w:val="0"/>
        <w:spacing w:after="240" w:line="360" w:lineRule="auto"/>
        <w:ind w:left="567" w:right="-71"/>
        <w:jc w:val="both"/>
        <w:rPr>
          <w:rFonts w:ascii="Arial" w:eastAsia="Calibri" w:hAnsi="Arial" w:cs="Arial"/>
          <w:color w:val="000000"/>
        </w:rPr>
      </w:pPr>
      <w:r w:rsidRPr="00EA57D5">
        <w:rPr>
          <w:rFonts w:ascii="Arial" w:eastAsia="Calibri" w:hAnsi="Arial" w:cs="Arial"/>
          <w:color w:val="000000"/>
        </w:rPr>
        <w:t>Our independent tertiary research and publicly available data confirm that the vendors under consideration are well-established players in the industry. Additionally, an inspection of the equipment cost range indicates that the estimates are reasonable</w:t>
      </w:r>
    </w:p>
    <w:p w14:paraId="75EB690D" w14:textId="77777777" w:rsidR="0004238C" w:rsidRPr="00016735" w:rsidRDefault="0004238C" w:rsidP="0004238C">
      <w:pPr>
        <w:pStyle w:val="ListParagraph"/>
        <w:numPr>
          <w:ilvl w:val="0"/>
          <w:numId w:val="7"/>
        </w:numPr>
        <w:autoSpaceDE w:val="0"/>
        <w:autoSpaceDN w:val="0"/>
        <w:adjustRightInd w:val="0"/>
        <w:spacing w:after="240" w:line="360" w:lineRule="auto"/>
        <w:ind w:left="567" w:right="-71" w:hanging="425"/>
        <w:contextualSpacing w:val="0"/>
        <w:jc w:val="both"/>
        <w:rPr>
          <w:rFonts w:ascii="Arial" w:eastAsia="Calibri" w:hAnsi="Arial" w:cs="Arial"/>
          <w:color w:val="000000"/>
        </w:rPr>
      </w:pPr>
      <w:r w:rsidRPr="00E266F7">
        <w:rPr>
          <w:rFonts w:ascii="Arial" w:eastAsia="Calibri" w:hAnsi="Arial" w:cs="Arial"/>
          <w:b/>
          <w:color w:val="000000"/>
        </w:rPr>
        <w:t>UTILITIES:</w:t>
      </w:r>
      <w:r>
        <w:rPr>
          <w:rFonts w:ascii="Arial" w:eastAsia="Calibri" w:hAnsi="Arial" w:cs="Arial"/>
          <w:b/>
          <w:color w:val="000000"/>
        </w:rPr>
        <w:t xml:space="preserve"> </w:t>
      </w:r>
    </w:p>
    <w:p w14:paraId="632A05A4" w14:textId="77777777" w:rsidR="0004238C" w:rsidRPr="00C913C0" w:rsidRDefault="0004238C" w:rsidP="0004238C">
      <w:pPr>
        <w:pStyle w:val="ListParagraph"/>
        <w:autoSpaceDE w:val="0"/>
        <w:autoSpaceDN w:val="0"/>
        <w:adjustRightInd w:val="0"/>
        <w:spacing w:after="240" w:line="360" w:lineRule="auto"/>
        <w:ind w:left="567" w:right="-71"/>
        <w:jc w:val="both"/>
        <w:rPr>
          <w:rFonts w:ascii="Arial" w:eastAsia="Calibri" w:hAnsi="Arial" w:cs="Arial"/>
          <w:color w:val="000000"/>
        </w:rPr>
      </w:pPr>
      <w:r>
        <w:rPr>
          <w:rFonts w:ascii="Arial" w:eastAsia="Calibri" w:hAnsi="Arial" w:cs="Arial"/>
          <w:color w:val="000000"/>
        </w:rPr>
        <w:t>As per data/information provided by the client/company, d</w:t>
      </w:r>
      <w:r w:rsidRPr="00C913C0">
        <w:rPr>
          <w:rFonts w:ascii="Arial" w:eastAsia="Calibri" w:hAnsi="Arial" w:cs="Arial"/>
          <w:color w:val="000000"/>
        </w:rPr>
        <w:t>etails of Electricity, Water and other utilities are describing as below:</w:t>
      </w:r>
    </w:p>
    <w:p w14:paraId="5E275066" w14:textId="77777777" w:rsidR="0004238C" w:rsidRDefault="0004238C" w:rsidP="0004238C">
      <w:pPr>
        <w:pStyle w:val="ListParagraph"/>
        <w:numPr>
          <w:ilvl w:val="0"/>
          <w:numId w:val="8"/>
        </w:numPr>
        <w:autoSpaceDE w:val="0"/>
        <w:autoSpaceDN w:val="0"/>
        <w:adjustRightInd w:val="0"/>
        <w:spacing w:after="0" w:line="360" w:lineRule="auto"/>
        <w:ind w:left="993" w:right="-71" w:hanging="426"/>
        <w:contextualSpacing w:val="0"/>
        <w:jc w:val="both"/>
        <w:rPr>
          <w:rFonts w:ascii="Arial" w:eastAsia="Calibri" w:hAnsi="Arial" w:cs="Arial"/>
        </w:rPr>
      </w:pPr>
      <w:r w:rsidRPr="0053318F">
        <w:rPr>
          <w:rFonts w:ascii="Arial" w:eastAsia="Calibri" w:hAnsi="Arial" w:cs="Arial"/>
          <w:b/>
          <w:color w:val="000000"/>
        </w:rPr>
        <w:t xml:space="preserve">WATER: </w:t>
      </w:r>
      <w:r w:rsidRPr="0053318F">
        <w:rPr>
          <w:rFonts w:ascii="Arial" w:eastAsia="Calibri" w:hAnsi="Arial" w:cs="Arial"/>
        </w:rPr>
        <w:t>According to the</w:t>
      </w:r>
      <w:r w:rsidRPr="00C85094">
        <w:rPr>
          <w:rFonts w:ascii="Arial" w:eastAsia="Calibri" w:hAnsi="Arial" w:cs="Arial"/>
        </w:rPr>
        <w:t xml:space="preserve"> information shared by the client, both the groundwater and bore well will be in place at the site location</w:t>
      </w:r>
      <w:r>
        <w:rPr>
          <w:rFonts w:ascii="Arial" w:eastAsia="Calibri" w:hAnsi="Arial" w:cs="Arial"/>
        </w:rPr>
        <w:t xml:space="preserve">. Firm has proposed to establish standard water treatment plant as per industry norms </w:t>
      </w:r>
      <w:r w:rsidRPr="009B7EA1">
        <w:rPr>
          <w:rFonts w:ascii="Arial" w:eastAsia="Calibri" w:hAnsi="Arial" w:cs="Arial"/>
        </w:rPr>
        <w:t>using STP technology. After</w:t>
      </w:r>
      <w:r>
        <w:rPr>
          <w:rFonts w:ascii="Arial" w:eastAsia="Calibri" w:hAnsi="Arial" w:cs="Arial"/>
        </w:rPr>
        <w:t xml:space="preserve"> the </w:t>
      </w:r>
      <w:r w:rsidRPr="00445B50">
        <w:rPr>
          <w:rFonts w:ascii="Arial" w:eastAsia="Calibri" w:hAnsi="Arial" w:cs="Arial"/>
        </w:rPr>
        <w:t>treatment</w:t>
      </w:r>
      <w:r>
        <w:rPr>
          <w:rFonts w:ascii="Arial" w:eastAsia="Calibri" w:hAnsi="Arial" w:cs="Arial"/>
        </w:rPr>
        <w:t xml:space="preserve"> of water</w:t>
      </w:r>
      <w:r w:rsidRPr="00445B50">
        <w:rPr>
          <w:rFonts w:ascii="Arial" w:eastAsia="Calibri" w:hAnsi="Arial" w:cs="Arial"/>
        </w:rPr>
        <w:t>, there will be an abundant water supply for bathrooms, cleaning and cooking. Additionally, water recycling measures will be implemented, utilizing bathroom wastewater for toilet flushing and irrigation of lawns and plants. Rainwater harvesting will also be incorporated</w:t>
      </w:r>
      <w:r>
        <w:rPr>
          <w:rFonts w:ascii="Arial" w:eastAsia="Calibri" w:hAnsi="Arial" w:cs="Arial"/>
        </w:rPr>
        <w:t xml:space="preserve"> at the site in the future</w:t>
      </w:r>
    </w:p>
    <w:p w14:paraId="25444182" w14:textId="77777777" w:rsidR="0004238C" w:rsidRPr="00016735" w:rsidRDefault="0004238C" w:rsidP="0004238C">
      <w:pPr>
        <w:pStyle w:val="ListParagraph"/>
        <w:autoSpaceDE w:val="0"/>
        <w:autoSpaceDN w:val="0"/>
        <w:adjustRightInd w:val="0"/>
        <w:spacing w:line="360" w:lineRule="auto"/>
        <w:ind w:left="993" w:right="-71"/>
        <w:jc w:val="both"/>
        <w:rPr>
          <w:rFonts w:ascii="Arial" w:eastAsia="Calibri" w:hAnsi="Arial" w:cs="Arial"/>
        </w:rPr>
      </w:pPr>
    </w:p>
    <w:p w14:paraId="4691D3A5" w14:textId="77777777" w:rsidR="0004238C" w:rsidRPr="00A63370" w:rsidRDefault="0004238C" w:rsidP="0004238C">
      <w:pPr>
        <w:pStyle w:val="ListParagraph"/>
        <w:numPr>
          <w:ilvl w:val="0"/>
          <w:numId w:val="8"/>
        </w:numPr>
        <w:autoSpaceDE w:val="0"/>
        <w:autoSpaceDN w:val="0"/>
        <w:adjustRightInd w:val="0"/>
        <w:spacing w:after="0" w:line="360" w:lineRule="auto"/>
        <w:ind w:left="993" w:right="-71" w:hanging="426"/>
        <w:contextualSpacing w:val="0"/>
        <w:jc w:val="both"/>
        <w:rPr>
          <w:rFonts w:ascii="Arial" w:eastAsia="Calibri" w:hAnsi="Arial" w:cs="Arial"/>
        </w:rPr>
      </w:pPr>
      <w:r>
        <w:rPr>
          <w:rFonts w:ascii="Arial" w:eastAsia="Calibri" w:hAnsi="Arial" w:cs="Arial"/>
          <w:b/>
        </w:rPr>
        <w:t>E</w:t>
      </w:r>
      <w:r w:rsidRPr="00A63370">
        <w:rPr>
          <w:rFonts w:ascii="Arial" w:eastAsia="Calibri" w:hAnsi="Arial" w:cs="Arial"/>
          <w:b/>
        </w:rPr>
        <w:t>lectricity:</w:t>
      </w:r>
      <w:r>
        <w:rPr>
          <w:rFonts w:ascii="Arial" w:eastAsia="Calibri" w:hAnsi="Arial" w:cs="Arial"/>
        </w:rPr>
        <w:t xml:space="preserve"> </w:t>
      </w:r>
      <w:r w:rsidRPr="00F8082B">
        <w:rPr>
          <w:rFonts w:ascii="Arial" w:eastAsia="Calibri" w:hAnsi="Arial" w:cs="Arial"/>
        </w:rPr>
        <w:t xml:space="preserve">According to the client's information, the area has a sufficient electricity supply, and hospital electrical connections can be availed upon request. For this project, a commercial electrical connection with a 500-kW load will be secured from </w:t>
      </w:r>
      <w:r w:rsidRPr="00F20687">
        <w:rPr>
          <w:rFonts w:ascii="Arial" w:eastAsia="Calibri" w:hAnsi="Arial" w:cs="Arial"/>
        </w:rPr>
        <w:t xml:space="preserve">Ajmer </w:t>
      </w:r>
      <w:proofErr w:type="spellStart"/>
      <w:r w:rsidRPr="00F20687">
        <w:rPr>
          <w:rFonts w:ascii="Arial" w:eastAsia="Calibri" w:hAnsi="Arial" w:cs="Arial"/>
        </w:rPr>
        <w:t>Vidhyut</w:t>
      </w:r>
      <w:proofErr w:type="spellEnd"/>
      <w:r w:rsidRPr="00F20687">
        <w:rPr>
          <w:rFonts w:ascii="Arial" w:eastAsia="Calibri" w:hAnsi="Arial" w:cs="Arial"/>
        </w:rPr>
        <w:t xml:space="preserve"> </w:t>
      </w:r>
      <w:proofErr w:type="spellStart"/>
      <w:r w:rsidRPr="00F20687">
        <w:rPr>
          <w:rFonts w:ascii="Arial" w:eastAsia="Calibri" w:hAnsi="Arial" w:cs="Arial"/>
        </w:rPr>
        <w:t>Vitran</w:t>
      </w:r>
      <w:proofErr w:type="spellEnd"/>
      <w:r w:rsidRPr="00F20687">
        <w:rPr>
          <w:rFonts w:ascii="Arial" w:eastAsia="Calibri" w:hAnsi="Arial" w:cs="Arial"/>
        </w:rPr>
        <w:t xml:space="preserve"> Nigam Limited</w:t>
      </w:r>
      <w:r w:rsidRPr="00F8082B">
        <w:rPr>
          <w:rFonts w:ascii="Arial" w:eastAsia="Calibri" w:hAnsi="Arial" w:cs="Arial"/>
        </w:rPr>
        <w:t xml:space="preserve">. The estimated daily electricity consumption ranges between </w:t>
      </w:r>
      <w:r>
        <w:rPr>
          <w:rFonts w:ascii="Arial" w:eastAsia="Calibri" w:hAnsi="Arial" w:cs="Arial"/>
        </w:rPr>
        <w:t>5,0</w:t>
      </w:r>
      <w:r w:rsidRPr="00F8082B">
        <w:rPr>
          <w:rFonts w:ascii="Arial" w:eastAsia="Calibri" w:hAnsi="Arial" w:cs="Arial"/>
        </w:rPr>
        <w:t xml:space="preserve">00 to </w:t>
      </w:r>
      <w:r>
        <w:rPr>
          <w:rFonts w:ascii="Arial" w:eastAsia="Calibri" w:hAnsi="Arial" w:cs="Arial"/>
        </w:rPr>
        <w:t>6,0</w:t>
      </w:r>
      <w:r w:rsidRPr="00F8082B">
        <w:rPr>
          <w:rFonts w:ascii="Arial" w:eastAsia="Calibri" w:hAnsi="Arial" w:cs="Arial"/>
        </w:rPr>
        <w:t>00 units, for which the necessary arrangements have been made. Additionally, a diesel generator (DG) will be installed to ensure backup power support, providing uninterrupted operations in case of power outages</w:t>
      </w:r>
      <w:r w:rsidRPr="00574D10">
        <w:rPr>
          <w:rFonts w:ascii="Arial" w:eastAsia="Calibri" w:hAnsi="Arial" w:cs="Arial"/>
        </w:rPr>
        <w:t>.</w:t>
      </w:r>
    </w:p>
    <w:p w14:paraId="63713C5A" w14:textId="77777777" w:rsidR="0004238C" w:rsidRDefault="0004238C" w:rsidP="0004238C">
      <w:pPr>
        <w:pStyle w:val="ListParagraph"/>
        <w:numPr>
          <w:ilvl w:val="0"/>
          <w:numId w:val="8"/>
        </w:numPr>
        <w:autoSpaceDE w:val="0"/>
        <w:autoSpaceDN w:val="0"/>
        <w:adjustRightInd w:val="0"/>
        <w:spacing w:before="240" w:after="0" w:line="360" w:lineRule="auto"/>
        <w:ind w:left="993" w:right="-71" w:hanging="426"/>
        <w:contextualSpacing w:val="0"/>
        <w:jc w:val="both"/>
        <w:rPr>
          <w:rFonts w:ascii="Arial" w:eastAsia="Calibri" w:hAnsi="Arial" w:cs="Arial"/>
        </w:rPr>
      </w:pPr>
      <w:r w:rsidRPr="00A63370">
        <w:rPr>
          <w:rFonts w:ascii="Arial" w:eastAsia="Calibri" w:hAnsi="Arial" w:cs="Arial"/>
          <w:b/>
        </w:rPr>
        <w:t>Power Back:</w:t>
      </w:r>
      <w:r>
        <w:rPr>
          <w:rFonts w:ascii="Arial" w:eastAsia="Calibri" w:hAnsi="Arial" w:cs="Arial"/>
        </w:rPr>
        <w:t xml:space="preserve"> </w:t>
      </w:r>
      <w:r w:rsidRPr="00F8082B">
        <w:rPr>
          <w:rFonts w:ascii="Arial" w:eastAsia="Calibri" w:hAnsi="Arial" w:cs="Arial"/>
        </w:rPr>
        <w:t>The hospital has a 630 kVA DG (diesel generator) set installed and operational to provide an uninterrupted power supply in case of a power failure, ensuring the continuous functioning of critical medical equipment and hospital operations</w:t>
      </w:r>
    </w:p>
    <w:p w14:paraId="360FF87E" w14:textId="0A25399E" w:rsidR="00FD13C9" w:rsidRDefault="0004238C" w:rsidP="0004238C">
      <w:pPr>
        <w:pStyle w:val="ListParagraph"/>
        <w:autoSpaceDE w:val="0"/>
        <w:autoSpaceDN w:val="0"/>
        <w:adjustRightInd w:val="0"/>
        <w:spacing w:after="240" w:line="360" w:lineRule="auto"/>
        <w:ind w:left="567" w:right="-71"/>
        <w:contextualSpacing w:val="0"/>
        <w:jc w:val="both"/>
        <w:rPr>
          <w:rFonts w:ascii="Arial" w:eastAsia="Calibri" w:hAnsi="Arial" w:cs="Arial"/>
        </w:rPr>
      </w:pPr>
      <w:r w:rsidRPr="00574D10">
        <w:rPr>
          <w:rFonts w:ascii="Arial" w:hAnsi="Arial" w:cs="Arial"/>
          <w:b/>
          <w:bCs/>
          <w:lang w:eastAsia="en-IN"/>
        </w:rPr>
        <w:t>Transportation</w:t>
      </w:r>
      <w:r w:rsidRPr="00574D10">
        <w:rPr>
          <w:rFonts w:ascii="Arial" w:hAnsi="Arial" w:cs="Arial"/>
          <w:lang w:eastAsia="en-IN"/>
        </w:rPr>
        <w:t>:</w:t>
      </w:r>
      <w:r w:rsidRPr="00574D10">
        <w:rPr>
          <w:rFonts w:ascii="Arial" w:eastAsia="Calibri" w:hAnsi="Arial" w:cs="Arial"/>
        </w:rPr>
        <w:t xml:space="preserve"> </w:t>
      </w:r>
      <w:r w:rsidRPr="00F75209">
        <w:rPr>
          <w:rFonts w:ascii="Arial" w:eastAsia="Calibri" w:hAnsi="Arial" w:cs="Arial"/>
        </w:rPr>
        <w:t>The proposed multi-specialty hospital is strategically located with excellent transportation and accessibility features. The site is well-connected by road, with essential utilities like water readily available. A local bus stop is within 3 km, providing convenient public transport options, while Udaipur City Railway Station, located approximately 6 km away, ensures accessibility for those traveling by train. Additionally, the hospital is situated just 500 meters from National Highway 58 (NH 58), enabling seamless regional and intercity connectivity. Maharana Pratap Airport, Udaipur, is only 26 km away, facilitating access for outstation patients and medical professionals. The site is positioned in a well-populated area, ensuring proximity to local communities</w:t>
      </w:r>
      <w:r>
        <w:rPr>
          <w:rFonts w:ascii="Arial" w:eastAsia="Calibri" w:hAnsi="Arial" w:cs="Arial"/>
        </w:rPr>
        <w:t>.</w:t>
      </w:r>
      <w:r w:rsidRPr="00F75209">
        <w:rPr>
          <w:rFonts w:ascii="Arial" w:eastAsia="Calibri" w:hAnsi="Arial" w:cs="Arial"/>
        </w:rPr>
        <w:t xml:space="preserve"> This prime location enhances the hospital’s accessibility and supports its goal of delivering healthcare services to urban and semi-urban populations efficiently</w:t>
      </w:r>
    </w:p>
    <w:p w14:paraId="05F10B9C" w14:textId="77777777" w:rsidR="0004238C" w:rsidRDefault="0004238C" w:rsidP="0004238C">
      <w:pPr>
        <w:pStyle w:val="ListParagraph"/>
        <w:autoSpaceDE w:val="0"/>
        <w:autoSpaceDN w:val="0"/>
        <w:adjustRightInd w:val="0"/>
        <w:spacing w:after="240" w:line="360" w:lineRule="auto"/>
        <w:ind w:left="567" w:right="-71"/>
        <w:contextualSpacing w:val="0"/>
        <w:jc w:val="both"/>
        <w:rPr>
          <w:b/>
          <w:bCs/>
        </w:rPr>
      </w:pPr>
    </w:p>
    <w:p w14:paraId="1AA16949" w14:textId="77777777" w:rsidR="0004238C" w:rsidRPr="00F20687" w:rsidRDefault="0004238C" w:rsidP="0004238C">
      <w:pPr>
        <w:pStyle w:val="ListParagraph"/>
        <w:numPr>
          <w:ilvl w:val="0"/>
          <w:numId w:val="7"/>
        </w:numPr>
        <w:autoSpaceDE w:val="0"/>
        <w:autoSpaceDN w:val="0"/>
        <w:adjustRightInd w:val="0"/>
        <w:spacing w:after="240" w:line="360" w:lineRule="auto"/>
        <w:ind w:left="567" w:right="-71" w:hanging="425"/>
        <w:contextualSpacing w:val="0"/>
        <w:jc w:val="both"/>
        <w:rPr>
          <w:rFonts w:ascii="Arial" w:eastAsia="Calibri" w:hAnsi="Arial" w:cs="Arial"/>
          <w:noProof/>
          <w:color w:val="000000"/>
          <w:lang w:eastAsia="en-IN"/>
        </w:rPr>
      </w:pPr>
      <w:r w:rsidRPr="007370D0">
        <w:rPr>
          <w:rFonts w:ascii="Arial" w:eastAsia="Calibri" w:hAnsi="Arial" w:cs="Arial"/>
          <w:b/>
          <w:noProof/>
          <w:color w:val="000000"/>
          <w:lang w:eastAsia="en-IN"/>
        </w:rPr>
        <w:t xml:space="preserve">MANPOWER: </w:t>
      </w:r>
      <w:r w:rsidRPr="00493258">
        <w:rPr>
          <w:rFonts w:ascii="Arial" w:eastAsia="Calibri" w:hAnsi="Arial" w:cs="Arial"/>
          <w:noProof/>
          <w:color w:val="000000"/>
          <w:lang w:eastAsia="en-IN"/>
        </w:rPr>
        <w:t>As per information shared by the client/company, an estimate of manpower requirement allowing for leave, absentecism, sickness and holidays for smooth and for efficient operation of</w:t>
      </w:r>
      <w:r>
        <w:rPr>
          <w:rFonts w:ascii="Arial" w:eastAsia="Calibri" w:hAnsi="Arial" w:cs="Arial"/>
          <w:noProof/>
          <w:color w:val="000000"/>
          <w:lang w:eastAsia="en-IN"/>
        </w:rPr>
        <w:t xml:space="preserve"> different sections of the multi</w:t>
      </w:r>
      <w:r w:rsidRPr="00493258">
        <w:rPr>
          <w:rFonts w:ascii="Arial" w:eastAsia="Calibri" w:hAnsi="Arial" w:cs="Arial"/>
          <w:noProof/>
          <w:color w:val="000000"/>
          <w:lang w:eastAsia="en-IN"/>
        </w:rPr>
        <w:t>-specialist Hospital, including all of its departments, has been prepared bas</w:t>
      </w:r>
      <w:r w:rsidRPr="00F20687">
        <w:rPr>
          <w:rFonts w:ascii="Arial" w:eastAsia="Calibri" w:hAnsi="Arial" w:cs="Arial"/>
          <w:noProof/>
          <w:color w:val="000000"/>
          <w:lang w:eastAsia="en-IN"/>
        </w:rPr>
        <w:t xml:space="preserve">ed on technical, skills and management ground primarly to indicate the order of manpower requirement. </w:t>
      </w:r>
    </w:p>
    <w:p w14:paraId="3D50D0F0" w14:textId="77777777" w:rsidR="0004238C" w:rsidRDefault="0004238C" w:rsidP="0004238C">
      <w:pPr>
        <w:pStyle w:val="ListParagraph"/>
        <w:autoSpaceDE w:val="0"/>
        <w:autoSpaceDN w:val="0"/>
        <w:adjustRightInd w:val="0"/>
        <w:spacing w:after="240" w:line="360" w:lineRule="auto"/>
        <w:ind w:left="567" w:right="-71"/>
        <w:jc w:val="both"/>
        <w:rPr>
          <w:rFonts w:ascii="Arial" w:eastAsia="Calibri" w:hAnsi="Arial" w:cs="Arial"/>
          <w:noProof/>
          <w:color w:val="000000"/>
          <w:lang w:eastAsia="en-IN"/>
        </w:rPr>
      </w:pPr>
      <w:r w:rsidRPr="00C96D10">
        <w:rPr>
          <w:rFonts w:ascii="Arial" w:eastAsia="Calibri" w:hAnsi="Arial" w:cs="Arial"/>
          <w:noProof/>
          <w:color w:val="000000"/>
          <w:lang w:eastAsia="en-IN"/>
        </w:rPr>
        <w:t xml:space="preserve">As per information provided by the company, they have estimated around </w:t>
      </w:r>
      <w:r>
        <w:rPr>
          <w:rFonts w:ascii="Arial" w:eastAsia="Calibri" w:hAnsi="Arial" w:cs="Arial"/>
          <w:noProof/>
          <w:color w:val="000000"/>
          <w:lang w:eastAsia="en-IN"/>
        </w:rPr>
        <w:t>165</w:t>
      </w:r>
      <w:r w:rsidRPr="00C96D10">
        <w:rPr>
          <w:rFonts w:ascii="Arial" w:eastAsia="Calibri" w:hAnsi="Arial" w:cs="Arial"/>
          <w:noProof/>
          <w:color w:val="000000"/>
          <w:lang w:eastAsia="en-IN"/>
        </w:rPr>
        <w:t xml:space="preserve"> workers will be required when Hospital will be operational. The basic structure of the manpower will require the following kind of resources:</w:t>
      </w:r>
    </w:p>
    <w:tbl>
      <w:tblPr>
        <w:tblW w:w="6740" w:type="dxa"/>
        <w:jc w:val="center"/>
        <w:tblLook w:val="04A0" w:firstRow="1" w:lastRow="0" w:firstColumn="1" w:lastColumn="0" w:noHBand="0" w:noVBand="1"/>
      </w:tblPr>
      <w:tblGrid>
        <w:gridCol w:w="2038"/>
        <w:gridCol w:w="760"/>
        <w:gridCol w:w="1748"/>
        <w:gridCol w:w="700"/>
        <w:gridCol w:w="1494"/>
      </w:tblGrid>
      <w:tr w:rsidR="0004238C" w:rsidRPr="00665CAF" w14:paraId="390F7880" w14:textId="77777777" w:rsidTr="00EF7EC7">
        <w:trPr>
          <w:trHeight w:val="315"/>
          <w:jc w:val="center"/>
        </w:trPr>
        <w:tc>
          <w:tcPr>
            <w:tcW w:w="6740" w:type="dxa"/>
            <w:gridSpan w:val="5"/>
            <w:tcBorders>
              <w:top w:val="single" w:sz="4" w:space="0" w:color="auto"/>
              <w:left w:val="single" w:sz="4" w:space="0" w:color="auto"/>
              <w:bottom w:val="single" w:sz="4" w:space="0" w:color="auto"/>
              <w:right w:val="single" w:sz="4" w:space="0" w:color="000000"/>
            </w:tcBorders>
            <w:shd w:val="clear" w:color="auto" w:fill="002060"/>
            <w:noWrap/>
            <w:vAlign w:val="center"/>
          </w:tcPr>
          <w:p w14:paraId="606C6299" w14:textId="77777777" w:rsidR="0004238C" w:rsidRPr="00665CAF" w:rsidRDefault="0004238C" w:rsidP="00EF7EC7">
            <w:pPr>
              <w:jc w:val="center"/>
              <w:rPr>
                <w:rFonts w:cstheme="minorHAnsi"/>
                <w:b/>
                <w:bCs/>
                <w:color w:val="FFFFFF" w:themeColor="background1"/>
              </w:rPr>
            </w:pPr>
            <w:bookmarkStart w:id="5" w:name="_Hlk190282625"/>
            <w:r w:rsidRPr="00665CAF">
              <w:rPr>
                <w:rFonts w:cstheme="minorHAnsi"/>
                <w:b/>
                <w:bCs/>
                <w:color w:val="FFFFFF" w:themeColor="background1"/>
              </w:rPr>
              <w:t>Proposed Manpower Details</w:t>
            </w:r>
          </w:p>
        </w:tc>
      </w:tr>
      <w:tr w:rsidR="0004238C" w:rsidRPr="00665CAF" w14:paraId="76202CFE" w14:textId="77777777" w:rsidTr="00EF7EC7">
        <w:trPr>
          <w:trHeight w:val="315"/>
          <w:jc w:val="center"/>
        </w:trPr>
        <w:tc>
          <w:tcPr>
            <w:tcW w:w="6740" w:type="dxa"/>
            <w:gridSpan w:val="5"/>
            <w:tcBorders>
              <w:top w:val="single" w:sz="4" w:space="0" w:color="auto"/>
              <w:left w:val="single" w:sz="4" w:space="0" w:color="auto"/>
              <w:bottom w:val="single" w:sz="4" w:space="0" w:color="auto"/>
              <w:right w:val="single" w:sz="4" w:space="0" w:color="000000"/>
            </w:tcBorders>
            <w:shd w:val="clear" w:color="auto" w:fill="002060"/>
            <w:noWrap/>
            <w:vAlign w:val="center"/>
            <w:hideMark/>
          </w:tcPr>
          <w:p w14:paraId="218E9613" w14:textId="77777777" w:rsidR="0004238C" w:rsidRPr="00665CAF" w:rsidRDefault="0004238C" w:rsidP="00EF7EC7">
            <w:pPr>
              <w:jc w:val="center"/>
              <w:rPr>
                <w:rFonts w:cstheme="minorHAnsi"/>
                <w:b/>
                <w:bCs/>
                <w:color w:val="FFFFFF" w:themeColor="background1"/>
              </w:rPr>
            </w:pPr>
            <w:r w:rsidRPr="00665CAF">
              <w:rPr>
                <w:rFonts w:cstheme="minorHAnsi"/>
                <w:b/>
                <w:bCs/>
                <w:color w:val="FFFFFF" w:themeColor="background1"/>
              </w:rPr>
              <w:lastRenderedPageBreak/>
              <w:t xml:space="preserve">Doctors </w:t>
            </w:r>
          </w:p>
        </w:tc>
      </w:tr>
      <w:tr w:rsidR="0004238C" w:rsidRPr="00665CAF" w14:paraId="7F8E7B5D" w14:textId="77777777" w:rsidTr="00EF7EC7">
        <w:trPr>
          <w:trHeight w:val="300"/>
          <w:jc w:val="center"/>
        </w:trPr>
        <w:tc>
          <w:tcPr>
            <w:tcW w:w="2060" w:type="dxa"/>
            <w:vMerge w:val="restart"/>
            <w:tcBorders>
              <w:top w:val="nil"/>
              <w:left w:val="single" w:sz="4" w:space="0" w:color="000000"/>
              <w:bottom w:val="single" w:sz="4" w:space="0" w:color="000000"/>
              <w:right w:val="single" w:sz="4" w:space="0" w:color="000000"/>
            </w:tcBorders>
            <w:shd w:val="clear" w:color="auto" w:fill="auto"/>
            <w:hideMark/>
          </w:tcPr>
          <w:p w14:paraId="4B6B0129" w14:textId="77777777" w:rsidR="0004238C" w:rsidRPr="00665CAF" w:rsidRDefault="0004238C" w:rsidP="00EF7EC7">
            <w:pPr>
              <w:jc w:val="center"/>
              <w:rPr>
                <w:rFonts w:cstheme="minorHAnsi"/>
                <w:b/>
                <w:bCs/>
              </w:rPr>
            </w:pPr>
            <w:r w:rsidRPr="00665CAF">
              <w:rPr>
                <w:rFonts w:cstheme="minorHAnsi"/>
                <w:b/>
                <w:bCs/>
              </w:rPr>
              <w:t>Department</w:t>
            </w:r>
          </w:p>
        </w:tc>
        <w:tc>
          <w:tcPr>
            <w:tcW w:w="2560" w:type="dxa"/>
            <w:gridSpan w:val="2"/>
            <w:tcBorders>
              <w:top w:val="nil"/>
              <w:left w:val="nil"/>
              <w:bottom w:val="single" w:sz="4" w:space="0" w:color="000000"/>
              <w:right w:val="single" w:sz="4" w:space="0" w:color="000000"/>
            </w:tcBorders>
            <w:shd w:val="clear" w:color="auto" w:fill="auto"/>
            <w:hideMark/>
          </w:tcPr>
          <w:p w14:paraId="63186985" w14:textId="77777777" w:rsidR="0004238C" w:rsidRPr="00665CAF" w:rsidRDefault="0004238C" w:rsidP="00EF7EC7">
            <w:pPr>
              <w:jc w:val="center"/>
              <w:rPr>
                <w:rFonts w:cstheme="minorHAnsi"/>
                <w:b/>
                <w:bCs/>
              </w:rPr>
            </w:pPr>
            <w:r w:rsidRPr="00665CAF">
              <w:rPr>
                <w:rFonts w:cstheme="minorHAnsi"/>
                <w:b/>
                <w:bCs/>
              </w:rPr>
              <w:t>Senior</w:t>
            </w:r>
          </w:p>
        </w:tc>
        <w:tc>
          <w:tcPr>
            <w:tcW w:w="2120" w:type="dxa"/>
            <w:gridSpan w:val="2"/>
            <w:tcBorders>
              <w:top w:val="nil"/>
              <w:left w:val="nil"/>
              <w:bottom w:val="single" w:sz="4" w:space="0" w:color="000000"/>
              <w:right w:val="single" w:sz="4" w:space="0" w:color="000000"/>
            </w:tcBorders>
            <w:shd w:val="clear" w:color="auto" w:fill="auto"/>
            <w:hideMark/>
          </w:tcPr>
          <w:p w14:paraId="3A94F52C" w14:textId="77777777" w:rsidR="0004238C" w:rsidRPr="00665CAF" w:rsidRDefault="0004238C" w:rsidP="00EF7EC7">
            <w:pPr>
              <w:jc w:val="center"/>
              <w:rPr>
                <w:rFonts w:cstheme="minorHAnsi"/>
                <w:b/>
                <w:bCs/>
              </w:rPr>
            </w:pPr>
            <w:r w:rsidRPr="00665CAF">
              <w:rPr>
                <w:rFonts w:cstheme="minorHAnsi"/>
                <w:b/>
                <w:bCs/>
              </w:rPr>
              <w:t>Junior</w:t>
            </w:r>
          </w:p>
        </w:tc>
      </w:tr>
      <w:tr w:rsidR="0004238C" w:rsidRPr="00665CAF" w14:paraId="78E44075" w14:textId="77777777" w:rsidTr="00EF7EC7">
        <w:trPr>
          <w:trHeight w:val="900"/>
          <w:jc w:val="center"/>
        </w:trPr>
        <w:tc>
          <w:tcPr>
            <w:tcW w:w="2060" w:type="dxa"/>
            <w:vMerge/>
            <w:tcBorders>
              <w:top w:val="nil"/>
              <w:left w:val="single" w:sz="4" w:space="0" w:color="000000"/>
              <w:bottom w:val="single" w:sz="4" w:space="0" w:color="000000"/>
              <w:right w:val="single" w:sz="4" w:space="0" w:color="000000"/>
            </w:tcBorders>
            <w:hideMark/>
          </w:tcPr>
          <w:p w14:paraId="181F8B95" w14:textId="77777777" w:rsidR="0004238C" w:rsidRPr="00665CAF" w:rsidRDefault="0004238C" w:rsidP="00EF7EC7">
            <w:pPr>
              <w:jc w:val="center"/>
              <w:rPr>
                <w:rFonts w:cstheme="minorHAnsi"/>
                <w:b/>
                <w:bCs/>
              </w:rPr>
            </w:pPr>
          </w:p>
        </w:tc>
        <w:tc>
          <w:tcPr>
            <w:tcW w:w="760" w:type="dxa"/>
            <w:tcBorders>
              <w:top w:val="nil"/>
              <w:left w:val="nil"/>
              <w:bottom w:val="single" w:sz="4" w:space="0" w:color="000000"/>
              <w:right w:val="single" w:sz="4" w:space="0" w:color="000000"/>
            </w:tcBorders>
            <w:shd w:val="clear" w:color="auto" w:fill="auto"/>
            <w:hideMark/>
          </w:tcPr>
          <w:p w14:paraId="0D3AA315" w14:textId="77777777" w:rsidR="0004238C" w:rsidRPr="00665CAF" w:rsidRDefault="0004238C" w:rsidP="00EF7EC7">
            <w:pPr>
              <w:jc w:val="center"/>
              <w:rPr>
                <w:rFonts w:cstheme="minorHAnsi"/>
                <w:b/>
                <w:bCs/>
              </w:rPr>
            </w:pPr>
            <w:r w:rsidRPr="00665CAF">
              <w:rPr>
                <w:rFonts w:cstheme="minorHAnsi"/>
                <w:b/>
                <w:bCs/>
              </w:rPr>
              <w:t>Nos</w:t>
            </w:r>
          </w:p>
        </w:tc>
        <w:tc>
          <w:tcPr>
            <w:tcW w:w="1800" w:type="dxa"/>
            <w:tcBorders>
              <w:top w:val="nil"/>
              <w:left w:val="nil"/>
              <w:bottom w:val="single" w:sz="4" w:space="0" w:color="000000"/>
              <w:right w:val="single" w:sz="4" w:space="0" w:color="000000"/>
            </w:tcBorders>
            <w:shd w:val="clear" w:color="auto" w:fill="auto"/>
            <w:hideMark/>
          </w:tcPr>
          <w:p w14:paraId="1D8F08D7" w14:textId="77777777" w:rsidR="0004238C" w:rsidRPr="00665CAF" w:rsidRDefault="0004238C" w:rsidP="00EF7EC7">
            <w:pPr>
              <w:jc w:val="center"/>
              <w:rPr>
                <w:rFonts w:cstheme="minorHAnsi"/>
                <w:b/>
                <w:bCs/>
                <w:color w:val="0A0A0A"/>
              </w:rPr>
            </w:pPr>
            <w:r w:rsidRPr="00665CAF">
              <w:rPr>
                <w:rFonts w:cstheme="minorHAnsi"/>
                <w:b/>
                <w:bCs/>
                <w:color w:val="0A0A0A"/>
              </w:rPr>
              <w:t>Salary/Person</w:t>
            </w:r>
          </w:p>
        </w:tc>
        <w:tc>
          <w:tcPr>
            <w:tcW w:w="700" w:type="dxa"/>
            <w:tcBorders>
              <w:top w:val="nil"/>
              <w:left w:val="nil"/>
              <w:bottom w:val="single" w:sz="4" w:space="0" w:color="000000"/>
              <w:right w:val="single" w:sz="4" w:space="0" w:color="000000"/>
            </w:tcBorders>
            <w:shd w:val="clear" w:color="auto" w:fill="auto"/>
            <w:hideMark/>
          </w:tcPr>
          <w:p w14:paraId="1352DA07" w14:textId="77777777" w:rsidR="0004238C" w:rsidRPr="00665CAF" w:rsidRDefault="0004238C" w:rsidP="00EF7EC7">
            <w:pPr>
              <w:jc w:val="center"/>
              <w:rPr>
                <w:rFonts w:cstheme="minorHAnsi"/>
                <w:b/>
                <w:bCs/>
              </w:rPr>
            </w:pPr>
            <w:r w:rsidRPr="00665CAF">
              <w:rPr>
                <w:rFonts w:cstheme="minorHAnsi"/>
                <w:b/>
                <w:bCs/>
              </w:rPr>
              <w:t>Nos</w:t>
            </w:r>
          </w:p>
        </w:tc>
        <w:tc>
          <w:tcPr>
            <w:tcW w:w="1420" w:type="dxa"/>
            <w:tcBorders>
              <w:top w:val="nil"/>
              <w:left w:val="nil"/>
              <w:bottom w:val="single" w:sz="4" w:space="0" w:color="000000"/>
              <w:right w:val="single" w:sz="4" w:space="0" w:color="000000"/>
            </w:tcBorders>
            <w:shd w:val="clear" w:color="auto" w:fill="auto"/>
            <w:hideMark/>
          </w:tcPr>
          <w:p w14:paraId="6C8301AD" w14:textId="77777777" w:rsidR="0004238C" w:rsidRPr="00665CAF" w:rsidRDefault="0004238C" w:rsidP="00EF7EC7">
            <w:pPr>
              <w:jc w:val="center"/>
              <w:rPr>
                <w:rFonts w:cstheme="minorHAnsi"/>
                <w:b/>
                <w:bCs/>
                <w:color w:val="0A0A0A"/>
              </w:rPr>
            </w:pPr>
            <w:r w:rsidRPr="00665CAF">
              <w:rPr>
                <w:rFonts w:cstheme="minorHAnsi"/>
                <w:b/>
                <w:bCs/>
                <w:color w:val="0A0A0A"/>
              </w:rPr>
              <w:t>Salary/Person</w:t>
            </w:r>
          </w:p>
        </w:tc>
      </w:tr>
      <w:tr w:rsidR="0004238C" w:rsidRPr="00665CAF" w14:paraId="0FB3B9E5" w14:textId="77777777" w:rsidTr="00EF7EC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hideMark/>
          </w:tcPr>
          <w:p w14:paraId="6789B705" w14:textId="77777777" w:rsidR="0004238C" w:rsidRPr="00665CAF" w:rsidRDefault="0004238C" w:rsidP="00EF7EC7">
            <w:pPr>
              <w:jc w:val="center"/>
              <w:rPr>
                <w:rFonts w:cstheme="minorHAnsi"/>
              </w:rPr>
            </w:pPr>
            <w:r w:rsidRPr="00665CAF">
              <w:rPr>
                <w:rFonts w:cstheme="minorHAnsi"/>
              </w:rPr>
              <w:t>Pathology</w:t>
            </w:r>
          </w:p>
        </w:tc>
        <w:tc>
          <w:tcPr>
            <w:tcW w:w="760" w:type="dxa"/>
            <w:tcBorders>
              <w:top w:val="nil"/>
              <w:left w:val="nil"/>
              <w:bottom w:val="single" w:sz="4" w:space="0" w:color="000000"/>
              <w:right w:val="single" w:sz="4" w:space="0" w:color="000000"/>
            </w:tcBorders>
            <w:shd w:val="clear" w:color="auto" w:fill="auto"/>
            <w:hideMark/>
          </w:tcPr>
          <w:p w14:paraId="293F3806" w14:textId="77777777" w:rsidR="0004238C" w:rsidRPr="00665CAF" w:rsidRDefault="0004238C" w:rsidP="00EF7EC7">
            <w:pPr>
              <w:jc w:val="center"/>
              <w:rPr>
                <w:rFonts w:cstheme="minorHAnsi"/>
                <w:color w:val="000000"/>
              </w:rPr>
            </w:pPr>
            <w:r w:rsidRPr="00665CAF">
              <w:rPr>
                <w:rFonts w:cstheme="minorHAnsi"/>
                <w:color w:val="000000"/>
              </w:rPr>
              <w:t>1</w:t>
            </w:r>
          </w:p>
        </w:tc>
        <w:tc>
          <w:tcPr>
            <w:tcW w:w="1800" w:type="dxa"/>
            <w:tcBorders>
              <w:top w:val="nil"/>
              <w:left w:val="nil"/>
              <w:bottom w:val="single" w:sz="4" w:space="0" w:color="000000"/>
              <w:right w:val="single" w:sz="4" w:space="0" w:color="000000"/>
            </w:tcBorders>
            <w:shd w:val="clear" w:color="auto" w:fill="auto"/>
            <w:hideMark/>
          </w:tcPr>
          <w:p w14:paraId="795505A8" w14:textId="77777777" w:rsidR="0004238C" w:rsidRPr="00665CAF" w:rsidRDefault="0004238C" w:rsidP="00EF7EC7">
            <w:pPr>
              <w:jc w:val="center"/>
              <w:rPr>
                <w:rFonts w:cstheme="minorHAnsi"/>
                <w:color w:val="000000"/>
              </w:rPr>
            </w:pPr>
            <w:r w:rsidRPr="00665CAF">
              <w:rPr>
                <w:rFonts w:cstheme="minorHAnsi"/>
                <w:color w:val="000000"/>
              </w:rPr>
              <w:t>1,50,000</w:t>
            </w:r>
          </w:p>
        </w:tc>
        <w:tc>
          <w:tcPr>
            <w:tcW w:w="700" w:type="dxa"/>
            <w:tcBorders>
              <w:top w:val="nil"/>
              <w:left w:val="nil"/>
              <w:bottom w:val="single" w:sz="4" w:space="0" w:color="000000"/>
              <w:right w:val="single" w:sz="4" w:space="0" w:color="000000"/>
            </w:tcBorders>
            <w:shd w:val="clear" w:color="auto" w:fill="auto"/>
            <w:hideMark/>
          </w:tcPr>
          <w:p w14:paraId="4DC7092C" w14:textId="77777777" w:rsidR="0004238C" w:rsidRPr="00665CAF" w:rsidRDefault="0004238C" w:rsidP="00EF7EC7">
            <w:pPr>
              <w:jc w:val="center"/>
              <w:rPr>
                <w:rFonts w:cstheme="minorHAnsi"/>
                <w:color w:val="000000"/>
              </w:rPr>
            </w:pPr>
            <w:r w:rsidRPr="00665CAF">
              <w:rPr>
                <w:rFonts w:cstheme="minorHAnsi"/>
                <w:color w:val="000000"/>
              </w:rPr>
              <w:t>1</w:t>
            </w:r>
          </w:p>
        </w:tc>
        <w:tc>
          <w:tcPr>
            <w:tcW w:w="1420" w:type="dxa"/>
            <w:tcBorders>
              <w:top w:val="nil"/>
              <w:left w:val="nil"/>
              <w:bottom w:val="single" w:sz="4" w:space="0" w:color="000000"/>
              <w:right w:val="single" w:sz="4" w:space="0" w:color="000000"/>
            </w:tcBorders>
            <w:shd w:val="clear" w:color="auto" w:fill="auto"/>
            <w:hideMark/>
          </w:tcPr>
          <w:p w14:paraId="67B7C2A9" w14:textId="77777777" w:rsidR="0004238C" w:rsidRPr="00665CAF" w:rsidRDefault="0004238C" w:rsidP="00EF7EC7">
            <w:pPr>
              <w:jc w:val="center"/>
              <w:rPr>
                <w:rFonts w:cstheme="minorHAnsi"/>
                <w:color w:val="000000"/>
              </w:rPr>
            </w:pPr>
            <w:r w:rsidRPr="00665CAF">
              <w:rPr>
                <w:rFonts w:cstheme="minorHAnsi"/>
                <w:color w:val="000000"/>
              </w:rPr>
              <w:t>60,000</w:t>
            </w:r>
          </w:p>
        </w:tc>
      </w:tr>
      <w:tr w:rsidR="0004238C" w:rsidRPr="00665CAF" w14:paraId="1DEA7030" w14:textId="77777777" w:rsidTr="00EF7EC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hideMark/>
          </w:tcPr>
          <w:p w14:paraId="7CEF3A43" w14:textId="77777777" w:rsidR="0004238C" w:rsidRPr="00665CAF" w:rsidRDefault="0004238C" w:rsidP="00EF7EC7">
            <w:pPr>
              <w:jc w:val="center"/>
              <w:rPr>
                <w:rFonts w:cstheme="minorHAnsi"/>
              </w:rPr>
            </w:pPr>
            <w:r w:rsidRPr="00665CAF">
              <w:rPr>
                <w:rFonts w:cstheme="minorHAnsi"/>
              </w:rPr>
              <w:t>Medicine</w:t>
            </w:r>
          </w:p>
        </w:tc>
        <w:tc>
          <w:tcPr>
            <w:tcW w:w="760" w:type="dxa"/>
            <w:tcBorders>
              <w:top w:val="nil"/>
              <w:left w:val="nil"/>
              <w:bottom w:val="single" w:sz="4" w:space="0" w:color="000000"/>
              <w:right w:val="single" w:sz="4" w:space="0" w:color="000000"/>
            </w:tcBorders>
            <w:shd w:val="clear" w:color="auto" w:fill="auto"/>
            <w:hideMark/>
          </w:tcPr>
          <w:p w14:paraId="009B25C3" w14:textId="77777777" w:rsidR="0004238C" w:rsidRPr="00665CAF" w:rsidRDefault="0004238C" w:rsidP="00EF7EC7">
            <w:pPr>
              <w:jc w:val="center"/>
              <w:rPr>
                <w:rFonts w:cstheme="minorHAnsi"/>
                <w:color w:val="000000"/>
              </w:rPr>
            </w:pPr>
            <w:r w:rsidRPr="00665CAF">
              <w:rPr>
                <w:rFonts w:cstheme="minorHAnsi"/>
                <w:color w:val="000000"/>
              </w:rPr>
              <w:t>1</w:t>
            </w:r>
          </w:p>
        </w:tc>
        <w:tc>
          <w:tcPr>
            <w:tcW w:w="1800" w:type="dxa"/>
            <w:tcBorders>
              <w:top w:val="nil"/>
              <w:left w:val="nil"/>
              <w:bottom w:val="single" w:sz="4" w:space="0" w:color="000000"/>
              <w:right w:val="single" w:sz="4" w:space="0" w:color="000000"/>
            </w:tcBorders>
            <w:shd w:val="clear" w:color="auto" w:fill="auto"/>
            <w:hideMark/>
          </w:tcPr>
          <w:p w14:paraId="5B046269" w14:textId="77777777" w:rsidR="0004238C" w:rsidRPr="00665CAF" w:rsidRDefault="0004238C" w:rsidP="00EF7EC7">
            <w:pPr>
              <w:jc w:val="center"/>
              <w:rPr>
                <w:rFonts w:cstheme="minorHAnsi"/>
                <w:color w:val="000000"/>
              </w:rPr>
            </w:pPr>
            <w:r w:rsidRPr="00665CAF">
              <w:rPr>
                <w:rFonts w:cstheme="minorHAnsi"/>
                <w:color w:val="000000"/>
              </w:rPr>
              <w:t>1,75,000</w:t>
            </w:r>
          </w:p>
        </w:tc>
        <w:tc>
          <w:tcPr>
            <w:tcW w:w="700" w:type="dxa"/>
            <w:tcBorders>
              <w:top w:val="nil"/>
              <w:left w:val="nil"/>
              <w:bottom w:val="single" w:sz="4" w:space="0" w:color="000000"/>
              <w:right w:val="single" w:sz="4" w:space="0" w:color="000000"/>
            </w:tcBorders>
            <w:shd w:val="clear" w:color="auto" w:fill="auto"/>
            <w:hideMark/>
          </w:tcPr>
          <w:p w14:paraId="5240354E" w14:textId="77777777" w:rsidR="0004238C" w:rsidRPr="00665CAF" w:rsidRDefault="0004238C" w:rsidP="00EF7EC7">
            <w:pPr>
              <w:jc w:val="center"/>
              <w:rPr>
                <w:rFonts w:cstheme="minorHAnsi"/>
                <w:color w:val="000000"/>
              </w:rPr>
            </w:pPr>
            <w:r w:rsidRPr="00665CAF">
              <w:rPr>
                <w:rFonts w:cstheme="minorHAnsi"/>
                <w:color w:val="000000"/>
              </w:rPr>
              <w:t>1</w:t>
            </w:r>
          </w:p>
        </w:tc>
        <w:tc>
          <w:tcPr>
            <w:tcW w:w="1420" w:type="dxa"/>
            <w:tcBorders>
              <w:top w:val="nil"/>
              <w:left w:val="nil"/>
              <w:bottom w:val="single" w:sz="4" w:space="0" w:color="000000"/>
              <w:right w:val="single" w:sz="4" w:space="0" w:color="000000"/>
            </w:tcBorders>
            <w:shd w:val="clear" w:color="auto" w:fill="auto"/>
            <w:hideMark/>
          </w:tcPr>
          <w:p w14:paraId="0449CA81" w14:textId="77777777" w:rsidR="0004238C" w:rsidRPr="00665CAF" w:rsidRDefault="0004238C" w:rsidP="00EF7EC7">
            <w:pPr>
              <w:jc w:val="center"/>
              <w:rPr>
                <w:rFonts w:cstheme="minorHAnsi"/>
                <w:color w:val="000000"/>
              </w:rPr>
            </w:pPr>
            <w:r w:rsidRPr="00665CAF">
              <w:rPr>
                <w:rFonts w:cstheme="minorHAnsi"/>
                <w:color w:val="000000"/>
              </w:rPr>
              <w:t>60,000</w:t>
            </w:r>
          </w:p>
        </w:tc>
      </w:tr>
      <w:tr w:rsidR="0004238C" w:rsidRPr="00665CAF" w14:paraId="21A3A6CB" w14:textId="77777777" w:rsidTr="00EF7EC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hideMark/>
          </w:tcPr>
          <w:p w14:paraId="45DE9331" w14:textId="77777777" w:rsidR="0004238C" w:rsidRPr="00665CAF" w:rsidRDefault="0004238C" w:rsidP="00EF7EC7">
            <w:pPr>
              <w:jc w:val="center"/>
              <w:rPr>
                <w:rFonts w:cstheme="minorHAnsi"/>
              </w:rPr>
            </w:pPr>
            <w:r w:rsidRPr="00665CAF">
              <w:rPr>
                <w:rFonts w:cstheme="minorHAnsi"/>
                <w:color w:val="676767"/>
              </w:rPr>
              <w:t>P</w:t>
            </w:r>
            <w:r w:rsidRPr="00665CAF">
              <w:rPr>
                <w:rFonts w:cstheme="minorHAnsi"/>
              </w:rPr>
              <w:t>aediatrics</w:t>
            </w:r>
          </w:p>
        </w:tc>
        <w:tc>
          <w:tcPr>
            <w:tcW w:w="760" w:type="dxa"/>
            <w:tcBorders>
              <w:top w:val="nil"/>
              <w:left w:val="nil"/>
              <w:bottom w:val="single" w:sz="4" w:space="0" w:color="000000"/>
              <w:right w:val="single" w:sz="4" w:space="0" w:color="000000"/>
            </w:tcBorders>
            <w:shd w:val="clear" w:color="auto" w:fill="auto"/>
            <w:hideMark/>
          </w:tcPr>
          <w:p w14:paraId="06C189A8" w14:textId="77777777" w:rsidR="0004238C" w:rsidRPr="00665CAF" w:rsidRDefault="0004238C" w:rsidP="00EF7EC7">
            <w:pPr>
              <w:jc w:val="center"/>
              <w:rPr>
                <w:rFonts w:cstheme="minorHAnsi"/>
                <w:color w:val="000000"/>
              </w:rPr>
            </w:pPr>
            <w:r w:rsidRPr="00665CAF">
              <w:rPr>
                <w:rFonts w:cstheme="minorHAnsi"/>
                <w:color w:val="000000"/>
              </w:rPr>
              <w:t>1</w:t>
            </w:r>
          </w:p>
        </w:tc>
        <w:tc>
          <w:tcPr>
            <w:tcW w:w="1800" w:type="dxa"/>
            <w:tcBorders>
              <w:top w:val="nil"/>
              <w:left w:val="nil"/>
              <w:bottom w:val="single" w:sz="4" w:space="0" w:color="000000"/>
              <w:right w:val="single" w:sz="4" w:space="0" w:color="000000"/>
            </w:tcBorders>
            <w:shd w:val="clear" w:color="auto" w:fill="auto"/>
            <w:hideMark/>
          </w:tcPr>
          <w:p w14:paraId="49CAB71D" w14:textId="77777777" w:rsidR="0004238C" w:rsidRPr="00665CAF" w:rsidRDefault="0004238C" w:rsidP="00EF7EC7">
            <w:pPr>
              <w:jc w:val="center"/>
              <w:rPr>
                <w:rFonts w:cstheme="minorHAnsi"/>
                <w:color w:val="000000"/>
              </w:rPr>
            </w:pPr>
            <w:r w:rsidRPr="00665CAF">
              <w:rPr>
                <w:rFonts w:cstheme="minorHAnsi"/>
                <w:color w:val="000000"/>
              </w:rPr>
              <w:t>1,60,000</w:t>
            </w:r>
          </w:p>
        </w:tc>
        <w:tc>
          <w:tcPr>
            <w:tcW w:w="700" w:type="dxa"/>
            <w:tcBorders>
              <w:top w:val="nil"/>
              <w:left w:val="nil"/>
              <w:bottom w:val="single" w:sz="4" w:space="0" w:color="000000"/>
              <w:right w:val="single" w:sz="4" w:space="0" w:color="000000"/>
            </w:tcBorders>
            <w:shd w:val="clear" w:color="auto" w:fill="auto"/>
            <w:hideMark/>
          </w:tcPr>
          <w:p w14:paraId="00DFBF83" w14:textId="77777777" w:rsidR="0004238C" w:rsidRPr="00665CAF" w:rsidRDefault="0004238C" w:rsidP="00EF7EC7">
            <w:pPr>
              <w:jc w:val="center"/>
              <w:rPr>
                <w:rFonts w:cstheme="minorHAnsi"/>
                <w:color w:val="000000"/>
              </w:rPr>
            </w:pPr>
            <w:r w:rsidRPr="00665CAF">
              <w:rPr>
                <w:rFonts w:cstheme="minorHAnsi"/>
                <w:color w:val="000000"/>
              </w:rPr>
              <w:t>1</w:t>
            </w:r>
          </w:p>
        </w:tc>
        <w:tc>
          <w:tcPr>
            <w:tcW w:w="1420" w:type="dxa"/>
            <w:tcBorders>
              <w:top w:val="nil"/>
              <w:left w:val="nil"/>
              <w:bottom w:val="single" w:sz="4" w:space="0" w:color="000000"/>
              <w:right w:val="single" w:sz="4" w:space="0" w:color="000000"/>
            </w:tcBorders>
            <w:shd w:val="clear" w:color="auto" w:fill="auto"/>
            <w:hideMark/>
          </w:tcPr>
          <w:p w14:paraId="22C2AE41" w14:textId="77777777" w:rsidR="0004238C" w:rsidRPr="00665CAF" w:rsidRDefault="0004238C" w:rsidP="00EF7EC7">
            <w:pPr>
              <w:jc w:val="center"/>
              <w:rPr>
                <w:rFonts w:cstheme="minorHAnsi"/>
                <w:color w:val="000000"/>
              </w:rPr>
            </w:pPr>
            <w:r w:rsidRPr="00665CAF">
              <w:rPr>
                <w:rFonts w:cstheme="minorHAnsi"/>
                <w:color w:val="000000"/>
              </w:rPr>
              <w:t>60,000</w:t>
            </w:r>
          </w:p>
        </w:tc>
      </w:tr>
      <w:tr w:rsidR="0004238C" w:rsidRPr="00665CAF" w14:paraId="43A55BF5" w14:textId="77777777" w:rsidTr="00EF7EC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hideMark/>
          </w:tcPr>
          <w:p w14:paraId="1E427B0C" w14:textId="77777777" w:rsidR="0004238C" w:rsidRPr="00665CAF" w:rsidRDefault="0004238C" w:rsidP="00EF7EC7">
            <w:pPr>
              <w:jc w:val="center"/>
              <w:rPr>
                <w:rFonts w:cstheme="minorHAnsi"/>
              </w:rPr>
            </w:pPr>
            <w:r w:rsidRPr="00665CAF">
              <w:rPr>
                <w:rFonts w:cstheme="minorHAnsi"/>
              </w:rPr>
              <w:t>Surgery</w:t>
            </w:r>
          </w:p>
        </w:tc>
        <w:tc>
          <w:tcPr>
            <w:tcW w:w="760" w:type="dxa"/>
            <w:tcBorders>
              <w:top w:val="nil"/>
              <w:left w:val="nil"/>
              <w:bottom w:val="single" w:sz="4" w:space="0" w:color="000000"/>
              <w:right w:val="single" w:sz="4" w:space="0" w:color="000000"/>
            </w:tcBorders>
            <w:shd w:val="clear" w:color="auto" w:fill="auto"/>
            <w:hideMark/>
          </w:tcPr>
          <w:p w14:paraId="77774D84" w14:textId="77777777" w:rsidR="0004238C" w:rsidRPr="00665CAF" w:rsidRDefault="0004238C" w:rsidP="00EF7EC7">
            <w:pPr>
              <w:jc w:val="center"/>
              <w:rPr>
                <w:rFonts w:cstheme="minorHAnsi"/>
                <w:color w:val="000000"/>
              </w:rPr>
            </w:pPr>
            <w:r w:rsidRPr="00665CAF">
              <w:rPr>
                <w:rFonts w:cstheme="minorHAnsi"/>
                <w:color w:val="000000"/>
              </w:rPr>
              <w:t>1</w:t>
            </w:r>
          </w:p>
        </w:tc>
        <w:tc>
          <w:tcPr>
            <w:tcW w:w="1800" w:type="dxa"/>
            <w:tcBorders>
              <w:top w:val="nil"/>
              <w:left w:val="nil"/>
              <w:bottom w:val="single" w:sz="4" w:space="0" w:color="000000"/>
              <w:right w:val="single" w:sz="4" w:space="0" w:color="000000"/>
            </w:tcBorders>
            <w:shd w:val="clear" w:color="auto" w:fill="auto"/>
            <w:hideMark/>
          </w:tcPr>
          <w:p w14:paraId="36E5B475" w14:textId="77777777" w:rsidR="0004238C" w:rsidRPr="00665CAF" w:rsidRDefault="0004238C" w:rsidP="00EF7EC7">
            <w:pPr>
              <w:jc w:val="center"/>
              <w:rPr>
                <w:rFonts w:cstheme="minorHAnsi"/>
                <w:color w:val="000000"/>
              </w:rPr>
            </w:pPr>
            <w:r w:rsidRPr="00665CAF">
              <w:rPr>
                <w:rFonts w:cstheme="minorHAnsi"/>
                <w:color w:val="000000"/>
              </w:rPr>
              <w:t>2,40,000</w:t>
            </w:r>
          </w:p>
        </w:tc>
        <w:tc>
          <w:tcPr>
            <w:tcW w:w="700" w:type="dxa"/>
            <w:tcBorders>
              <w:top w:val="nil"/>
              <w:left w:val="nil"/>
              <w:bottom w:val="single" w:sz="4" w:space="0" w:color="000000"/>
              <w:right w:val="single" w:sz="4" w:space="0" w:color="000000"/>
            </w:tcBorders>
            <w:shd w:val="clear" w:color="auto" w:fill="auto"/>
            <w:hideMark/>
          </w:tcPr>
          <w:p w14:paraId="2548B32A" w14:textId="77777777" w:rsidR="0004238C" w:rsidRPr="00665CAF" w:rsidRDefault="0004238C" w:rsidP="00EF7EC7">
            <w:pPr>
              <w:jc w:val="center"/>
              <w:rPr>
                <w:rFonts w:cstheme="minorHAnsi"/>
                <w:color w:val="000000"/>
              </w:rPr>
            </w:pPr>
            <w:r w:rsidRPr="00665CAF">
              <w:rPr>
                <w:rFonts w:cstheme="minorHAnsi"/>
                <w:color w:val="000000"/>
              </w:rPr>
              <w:t>1</w:t>
            </w:r>
          </w:p>
        </w:tc>
        <w:tc>
          <w:tcPr>
            <w:tcW w:w="1420" w:type="dxa"/>
            <w:tcBorders>
              <w:top w:val="nil"/>
              <w:left w:val="nil"/>
              <w:bottom w:val="single" w:sz="4" w:space="0" w:color="000000"/>
              <w:right w:val="single" w:sz="4" w:space="0" w:color="000000"/>
            </w:tcBorders>
            <w:shd w:val="clear" w:color="auto" w:fill="auto"/>
            <w:hideMark/>
          </w:tcPr>
          <w:p w14:paraId="710E10BF" w14:textId="77777777" w:rsidR="0004238C" w:rsidRPr="00665CAF" w:rsidRDefault="0004238C" w:rsidP="00EF7EC7">
            <w:pPr>
              <w:jc w:val="center"/>
              <w:rPr>
                <w:rFonts w:cstheme="minorHAnsi"/>
                <w:color w:val="000000"/>
              </w:rPr>
            </w:pPr>
            <w:r w:rsidRPr="00665CAF">
              <w:rPr>
                <w:rFonts w:cstheme="minorHAnsi"/>
                <w:color w:val="000000"/>
              </w:rPr>
              <w:t>60,000</w:t>
            </w:r>
          </w:p>
        </w:tc>
      </w:tr>
      <w:tr w:rsidR="0004238C" w:rsidRPr="00665CAF" w14:paraId="3E88B951" w14:textId="77777777" w:rsidTr="00EF7EC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hideMark/>
          </w:tcPr>
          <w:p w14:paraId="39C5A77C" w14:textId="77777777" w:rsidR="0004238C" w:rsidRPr="00665CAF" w:rsidRDefault="0004238C" w:rsidP="00EF7EC7">
            <w:pPr>
              <w:jc w:val="center"/>
              <w:rPr>
                <w:rFonts w:cstheme="minorHAnsi"/>
              </w:rPr>
            </w:pPr>
            <w:r w:rsidRPr="00665CAF">
              <w:rPr>
                <w:rFonts w:cstheme="minorHAnsi"/>
              </w:rPr>
              <w:t>Orthopaedics</w:t>
            </w:r>
          </w:p>
        </w:tc>
        <w:tc>
          <w:tcPr>
            <w:tcW w:w="760" w:type="dxa"/>
            <w:tcBorders>
              <w:top w:val="nil"/>
              <w:left w:val="nil"/>
              <w:bottom w:val="single" w:sz="4" w:space="0" w:color="000000"/>
              <w:right w:val="single" w:sz="4" w:space="0" w:color="000000"/>
            </w:tcBorders>
            <w:shd w:val="clear" w:color="auto" w:fill="auto"/>
            <w:hideMark/>
          </w:tcPr>
          <w:p w14:paraId="6EB725F2" w14:textId="77777777" w:rsidR="0004238C" w:rsidRPr="00665CAF" w:rsidRDefault="0004238C" w:rsidP="00EF7EC7">
            <w:pPr>
              <w:jc w:val="center"/>
              <w:rPr>
                <w:rFonts w:cstheme="minorHAnsi"/>
                <w:color w:val="000000"/>
              </w:rPr>
            </w:pPr>
            <w:r w:rsidRPr="00665CAF">
              <w:rPr>
                <w:rFonts w:cstheme="minorHAnsi"/>
                <w:color w:val="000000"/>
              </w:rPr>
              <w:t>1</w:t>
            </w:r>
          </w:p>
        </w:tc>
        <w:tc>
          <w:tcPr>
            <w:tcW w:w="1800" w:type="dxa"/>
            <w:tcBorders>
              <w:top w:val="nil"/>
              <w:left w:val="nil"/>
              <w:bottom w:val="single" w:sz="4" w:space="0" w:color="000000"/>
              <w:right w:val="single" w:sz="4" w:space="0" w:color="000000"/>
            </w:tcBorders>
            <w:shd w:val="clear" w:color="auto" w:fill="auto"/>
            <w:hideMark/>
          </w:tcPr>
          <w:p w14:paraId="0337B652" w14:textId="77777777" w:rsidR="0004238C" w:rsidRPr="00665CAF" w:rsidRDefault="0004238C" w:rsidP="00EF7EC7">
            <w:pPr>
              <w:jc w:val="center"/>
              <w:rPr>
                <w:rFonts w:cstheme="minorHAnsi"/>
                <w:color w:val="000000"/>
              </w:rPr>
            </w:pPr>
            <w:r w:rsidRPr="00665CAF">
              <w:rPr>
                <w:rFonts w:cstheme="minorHAnsi"/>
                <w:color w:val="000000"/>
              </w:rPr>
              <w:t>2,10,000</w:t>
            </w:r>
          </w:p>
        </w:tc>
        <w:tc>
          <w:tcPr>
            <w:tcW w:w="700" w:type="dxa"/>
            <w:tcBorders>
              <w:top w:val="nil"/>
              <w:left w:val="nil"/>
              <w:bottom w:val="single" w:sz="4" w:space="0" w:color="000000"/>
              <w:right w:val="single" w:sz="4" w:space="0" w:color="000000"/>
            </w:tcBorders>
            <w:shd w:val="clear" w:color="auto" w:fill="auto"/>
            <w:hideMark/>
          </w:tcPr>
          <w:p w14:paraId="0B5A0F94" w14:textId="77777777" w:rsidR="0004238C" w:rsidRPr="00665CAF" w:rsidRDefault="0004238C" w:rsidP="00EF7EC7">
            <w:pPr>
              <w:jc w:val="center"/>
              <w:rPr>
                <w:rFonts w:cstheme="minorHAnsi"/>
                <w:color w:val="000000"/>
              </w:rPr>
            </w:pPr>
            <w:r w:rsidRPr="00665CAF">
              <w:rPr>
                <w:rFonts w:cstheme="minorHAnsi"/>
                <w:color w:val="000000"/>
              </w:rPr>
              <w:t>1</w:t>
            </w:r>
          </w:p>
        </w:tc>
        <w:tc>
          <w:tcPr>
            <w:tcW w:w="1420" w:type="dxa"/>
            <w:tcBorders>
              <w:top w:val="nil"/>
              <w:left w:val="nil"/>
              <w:bottom w:val="single" w:sz="4" w:space="0" w:color="000000"/>
              <w:right w:val="single" w:sz="4" w:space="0" w:color="000000"/>
            </w:tcBorders>
            <w:shd w:val="clear" w:color="auto" w:fill="auto"/>
            <w:hideMark/>
          </w:tcPr>
          <w:p w14:paraId="1914658E" w14:textId="77777777" w:rsidR="0004238C" w:rsidRPr="00665CAF" w:rsidRDefault="0004238C" w:rsidP="00EF7EC7">
            <w:pPr>
              <w:jc w:val="center"/>
              <w:rPr>
                <w:rFonts w:cstheme="minorHAnsi"/>
                <w:color w:val="000000"/>
              </w:rPr>
            </w:pPr>
            <w:r w:rsidRPr="00665CAF">
              <w:rPr>
                <w:rFonts w:cstheme="minorHAnsi"/>
                <w:color w:val="000000"/>
              </w:rPr>
              <w:t>60,000</w:t>
            </w:r>
          </w:p>
        </w:tc>
      </w:tr>
      <w:tr w:rsidR="0004238C" w:rsidRPr="00665CAF" w14:paraId="6701358C" w14:textId="77777777" w:rsidTr="00EF7EC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hideMark/>
          </w:tcPr>
          <w:p w14:paraId="1E3A209F" w14:textId="77777777" w:rsidR="0004238C" w:rsidRPr="00665CAF" w:rsidRDefault="0004238C" w:rsidP="00EF7EC7">
            <w:pPr>
              <w:jc w:val="center"/>
              <w:rPr>
                <w:rFonts w:cstheme="minorHAnsi"/>
              </w:rPr>
            </w:pPr>
            <w:r w:rsidRPr="00665CAF">
              <w:rPr>
                <w:rFonts w:cstheme="minorHAnsi"/>
                <w:color w:val="050505"/>
              </w:rPr>
              <w:t>Radiotherapy</w:t>
            </w:r>
          </w:p>
        </w:tc>
        <w:tc>
          <w:tcPr>
            <w:tcW w:w="760" w:type="dxa"/>
            <w:tcBorders>
              <w:top w:val="nil"/>
              <w:left w:val="nil"/>
              <w:bottom w:val="single" w:sz="4" w:space="0" w:color="000000"/>
              <w:right w:val="single" w:sz="4" w:space="0" w:color="000000"/>
            </w:tcBorders>
            <w:shd w:val="clear" w:color="auto" w:fill="auto"/>
            <w:hideMark/>
          </w:tcPr>
          <w:p w14:paraId="37023ACB" w14:textId="77777777" w:rsidR="0004238C" w:rsidRPr="00665CAF" w:rsidRDefault="0004238C" w:rsidP="00EF7EC7">
            <w:pPr>
              <w:jc w:val="center"/>
              <w:rPr>
                <w:rFonts w:cstheme="minorHAnsi"/>
                <w:color w:val="000000"/>
              </w:rPr>
            </w:pPr>
            <w:r w:rsidRPr="00665CAF">
              <w:rPr>
                <w:rFonts w:cstheme="minorHAnsi"/>
                <w:color w:val="000000"/>
              </w:rPr>
              <w:t>1</w:t>
            </w:r>
          </w:p>
        </w:tc>
        <w:tc>
          <w:tcPr>
            <w:tcW w:w="1800" w:type="dxa"/>
            <w:tcBorders>
              <w:top w:val="nil"/>
              <w:left w:val="nil"/>
              <w:bottom w:val="single" w:sz="4" w:space="0" w:color="000000"/>
              <w:right w:val="single" w:sz="4" w:space="0" w:color="000000"/>
            </w:tcBorders>
            <w:shd w:val="clear" w:color="auto" w:fill="auto"/>
            <w:hideMark/>
          </w:tcPr>
          <w:p w14:paraId="6B965F13" w14:textId="77777777" w:rsidR="0004238C" w:rsidRPr="00665CAF" w:rsidRDefault="0004238C" w:rsidP="00EF7EC7">
            <w:pPr>
              <w:jc w:val="center"/>
              <w:rPr>
                <w:rFonts w:cstheme="minorHAnsi"/>
                <w:color w:val="000000"/>
              </w:rPr>
            </w:pPr>
            <w:r w:rsidRPr="00665CAF">
              <w:rPr>
                <w:rFonts w:cstheme="minorHAnsi"/>
                <w:color w:val="000000"/>
              </w:rPr>
              <w:t>2,40,000</w:t>
            </w:r>
          </w:p>
        </w:tc>
        <w:tc>
          <w:tcPr>
            <w:tcW w:w="700" w:type="dxa"/>
            <w:tcBorders>
              <w:top w:val="nil"/>
              <w:left w:val="nil"/>
              <w:bottom w:val="single" w:sz="4" w:space="0" w:color="000000"/>
              <w:right w:val="single" w:sz="4" w:space="0" w:color="000000"/>
            </w:tcBorders>
            <w:shd w:val="clear" w:color="auto" w:fill="auto"/>
            <w:hideMark/>
          </w:tcPr>
          <w:p w14:paraId="02CA5A3C" w14:textId="77777777" w:rsidR="0004238C" w:rsidRPr="00665CAF" w:rsidRDefault="0004238C" w:rsidP="00EF7EC7">
            <w:pPr>
              <w:jc w:val="center"/>
              <w:rPr>
                <w:rFonts w:cstheme="minorHAnsi"/>
                <w:color w:val="000000"/>
              </w:rPr>
            </w:pPr>
            <w:r w:rsidRPr="00665CAF">
              <w:rPr>
                <w:rFonts w:cstheme="minorHAnsi"/>
                <w:color w:val="000000"/>
              </w:rPr>
              <w:t>1</w:t>
            </w:r>
          </w:p>
        </w:tc>
        <w:tc>
          <w:tcPr>
            <w:tcW w:w="1420" w:type="dxa"/>
            <w:tcBorders>
              <w:top w:val="nil"/>
              <w:left w:val="nil"/>
              <w:bottom w:val="single" w:sz="4" w:space="0" w:color="000000"/>
              <w:right w:val="single" w:sz="4" w:space="0" w:color="000000"/>
            </w:tcBorders>
            <w:shd w:val="clear" w:color="auto" w:fill="auto"/>
            <w:hideMark/>
          </w:tcPr>
          <w:p w14:paraId="27F46CDD" w14:textId="77777777" w:rsidR="0004238C" w:rsidRPr="00665CAF" w:rsidRDefault="0004238C" w:rsidP="00EF7EC7">
            <w:pPr>
              <w:jc w:val="center"/>
              <w:rPr>
                <w:rFonts w:cstheme="minorHAnsi"/>
                <w:color w:val="000000"/>
              </w:rPr>
            </w:pPr>
            <w:r w:rsidRPr="00665CAF">
              <w:rPr>
                <w:rFonts w:cstheme="minorHAnsi"/>
                <w:color w:val="000000"/>
              </w:rPr>
              <w:t>60,000</w:t>
            </w:r>
          </w:p>
        </w:tc>
      </w:tr>
      <w:tr w:rsidR="0004238C" w:rsidRPr="00665CAF" w14:paraId="3F179E95" w14:textId="77777777" w:rsidTr="00EF7EC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hideMark/>
          </w:tcPr>
          <w:p w14:paraId="347035D8" w14:textId="77777777" w:rsidR="0004238C" w:rsidRPr="00665CAF" w:rsidRDefault="0004238C" w:rsidP="00EF7EC7">
            <w:pPr>
              <w:jc w:val="center"/>
              <w:rPr>
                <w:rFonts w:cstheme="minorHAnsi"/>
              </w:rPr>
            </w:pPr>
            <w:r w:rsidRPr="00665CAF">
              <w:rPr>
                <w:rFonts w:cstheme="minorHAnsi"/>
              </w:rPr>
              <w:t>Gynaecology</w:t>
            </w:r>
          </w:p>
        </w:tc>
        <w:tc>
          <w:tcPr>
            <w:tcW w:w="760" w:type="dxa"/>
            <w:tcBorders>
              <w:top w:val="nil"/>
              <w:left w:val="nil"/>
              <w:bottom w:val="single" w:sz="4" w:space="0" w:color="000000"/>
              <w:right w:val="single" w:sz="4" w:space="0" w:color="000000"/>
            </w:tcBorders>
            <w:shd w:val="clear" w:color="auto" w:fill="auto"/>
            <w:hideMark/>
          </w:tcPr>
          <w:p w14:paraId="4FCE6E38" w14:textId="77777777" w:rsidR="0004238C" w:rsidRPr="00665CAF" w:rsidRDefault="0004238C" w:rsidP="00EF7EC7">
            <w:pPr>
              <w:jc w:val="center"/>
              <w:rPr>
                <w:rFonts w:cstheme="minorHAnsi"/>
                <w:color w:val="000000"/>
              </w:rPr>
            </w:pPr>
            <w:r w:rsidRPr="00665CAF">
              <w:rPr>
                <w:rFonts w:cstheme="minorHAnsi"/>
                <w:color w:val="000000"/>
              </w:rPr>
              <w:t>1</w:t>
            </w:r>
          </w:p>
        </w:tc>
        <w:tc>
          <w:tcPr>
            <w:tcW w:w="1800" w:type="dxa"/>
            <w:tcBorders>
              <w:top w:val="nil"/>
              <w:left w:val="nil"/>
              <w:bottom w:val="single" w:sz="4" w:space="0" w:color="000000"/>
              <w:right w:val="single" w:sz="4" w:space="0" w:color="000000"/>
            </w:tcBorders>
            <w:shd w:val="clear" w:color="auto" w:fill="auto"/>
            <w:hideMark/>
          </w:tcPr>
          <w:p w14:paraId="3D673083" w14:textId="77777777" w:rsidR="0004238C" w:rsidRPr="00665CAF" w:rsidRDefault="0004238C" w:rsidP="00EF7EC7">
            <w:pPr>
              <w:jc w:val="center"/>
              <w:rPr>
                <w:rFonts w:cstheme="minorHAnsi"/>
                <w:color w:val="000000"/>
              </w:rPr>
            </w:pPr>
            <w:r w:rsidRPr="00665CAF">
              <w:rPr>
                <w:rFonts w:cstheme="minorHAnsi"/>
                <w:color w:val="000000"/>
              </w:rPr>
              <w:t>1,80,000</w:t>
            </w:r>
          </w:p>
        </w:tc>
        <w:tc>
          <w:tcPr>
            <w:tcW w:w="700" w:type="dxa"/>
            <w:tcBorders>
              <w:top w:val="nil"/>
              <w:left w:val="nil"/>
              <w:bottom w:val="single" w:sz="4" w:space="0" w:color="000000"/>
              <w:right w:val="single" w:sz="4" w:space="0" w:color="000000"/>
            </w:tcBorders>
            <w:shd w:val="clear" w:color="auto" w:fill="auto"/>
            <w:hideMark/>
          </w:tcPr>
          <w:p w14:paraId="3ABCE715" w14:textId="77777777" w:rsidR="0004238C" w:rsidRPr="00665CAF" w:rsidRDefault="0004238C" w:rsidP="00EF7EC7">
            <w:pPr>
              <w:jc w:val="center"/>
              <w:rPr>
                <w:rFonts w:cstheme="minorHAnsi"/>
                <w:color w:val="000000"/>
              </w:rPr>
            </w:pPr>
            <w:r w:rsidRPr="00665CAF">
              <w:rPr>
                <w:rFonts w:cstheme="minorHAnsi"/>
                <w:color w:val="000000"/>
              </w:rPr>
              <w:t>1</w:t>
            </w:r>
          </w:p>
        </w:tc>
        <w:tc>
          <w:tcPr>
            <w:tcW w:w="1420" w:type="dxa"/>
            <w:tcBorders>
              <w:top w:val="nil"/>
              <w:left w:val="nil"/>
              <w:bottom w:val="single" w:sz="4" w:space="0" w:color="000000"/>
              <w:right w:val="single" w:sz="4" w:space="0" w:color="000000"/>
            </w:tcBorders>
            <w:shd w:val="clear" w:color="auto" w:fill="auto"/>
            <w:hideMark/>
          </w:tcPr>
          <w:p w14:paraId="7BF9F421" w14:textId="77777777" w:rsidR="0004238C" w:rsidRPr="00665CAF" w:rsidRDefault="0004238C" w:rsidP="00EF7EC7">
            <w:pPr>
              <w:jc w:val="center"/>
              <w:rPr>
                <w:rFonts w:cstheme="minorHAnsi"/>
                <w:color w:val="000000"/>
              </w:rPr>
            </w:pPr>
            <w:r w:rsidRPr="00665CAF">
              <w:rPr>
                <w:rFonts w:cstheme="minorHAnsi"/>
                <w:color w:val="000000"/>
              </w:rPr>
              <w:t>60,000</w:t>
            </w:r>
          </w:p>
        </w:tc>
      </w:tr>
      <w:tr w:rsidR="0004238C" w:rsidRPr="00665CAF" w14:paraId="3417D73D" w14:textId="77777777" w:rsidTr="00EF7EC7">
        <w:trPr>
          <w:trHeight w:val="300"/>
          <w:jc w:val="center"/>
        </w:trPr>
        <w:tc>
          <w:tcPr>
            <w:tcW w:w="2060" w:type="dxa"/>
            <w:tcBorders>
              <w:top w:val="nil"/>
              <w:left w:val="single" w:sz="4" w:space="0" w:color="000000"/>
              <w:bottom w:val="nil"/>
              <w:right w:val="single" w:sz="4" w:space="0" w:color="000000"/>
            </w:tcBorders>
            <w:shd w:val="clear" w:color="auto" w:fill="auto"/>
            <w:hideMark/>
          </w:tcPr>
          <w:p w14:paraId="082B9911" w14:textId="77777777" w:rsidR="0004238C" w:rsidRPr="00665CAF" w:rsidRDefault="0004238C" w:rsidP="00EF7EC7">
            <w:pPr>
              <w:jc w:val="center"/>
              <w:rPr>
                <w:rFonts w:cstheme="minorHAnsi"/>
              </w:rPr>
            </w:pPr>
            <w:r w:rsidRPr="00665CAF">
              <w:rPr>
                <w:rFonts w:cstheme="minorHAnsi"/>
              </w:rPr>
              <w:t>Dentistry</w:t>
            </w:r>
          </w:p>
        </w:tc>
        <w:tc>
          <w:tcPr>
            <w:tcW w:w="760" w:type="dxa"/>
            <w:tcBorders>
              <w:top w:val="nil"/>
              <w:left w:val="nil"/>
              <w:bottom w:val="nil"/>
              <w:right w:val="single" w:sz="4" w:space="0" w:color="000000"/>
            </w:tcBorders>
            <w:shd w:val="clear" w:color="auto" w:fill="auto"/>
            <w:hideMark/>
          </w:tcPr>
          <w:p w14:paraId="0B9BD9FA" w14:textId="77777777" w:rsidR="0004238C" w:rsidRPr="00665CAF" w:rsidRDefault="0004238C" w:rsidP="00EF7EC7">
            <w:pPr>
              <w:jc w:val="center"/>
              <w:rPr>
                <w:rFonts w:cstheme="minorHAnsi"/>
                <w:color w:val="000000"/>
              </w:rPr>
            </w:pPr>
            <w:r w:rsidRPr="00665CAF">
              <w:rPr>
                <w:rFonts w:cstheme="minorHAnsi"/>
                <w:color w:val="000000"/>
              </w:rPr>
              <w:t>1</w:t>
            </w:r>
          </w:p>
        </w:tc>
        <w:tc>
          <w:tcPr>
            <w:tcW w:w="1800" w:type="dxa"/>
            <w:tcBorders>
              <w:top w:val="nil"/>
              <w:left w:val="nil"/>
              <w:bottom w:val="nil"/>
              <w:right w:val="single" w:sz="4" w:space="0" w:color="000000"/>
            </w:tcBorders>
            <w:shd w:val="clear" w:color="auto" w:fill="auto"/>
            <w:hideMark/>
          </w:tcPr>
          <w:p w14:paraId="7505F328" w14:textId="77777777" w:rsidR="0004238C" w:rsidRPr="00665CAF" w:rsidRDefault="0004238C" w:rsidP="00EF7EC7">
            <w:pPr>
              <w:jc w:val="center"/>
              <w:rPr>
                <w:rFonts w:cstheme="minorHAnsi"/>
                <w:color w:val="000000"/>
              </w:rPr>
            </w:pPr>
            <w:r w:rsidRPr="00665CAF">
              <w:rPr>
                <w:rFonts w:cstheme="minorHAnsi"/>
                <w:color w:val="000000"/>
              </w:rPr>
              <w:t>1,00,000</w:t>
            </w:r>
          </w:p>
        </w:tc>
        <w:tc>
          <w:tcPr>
            <w:tcW w:w="700" w:type="dxa"/>
            <w:tcBorders>
              <w:top w:val="nil"/>
              <w:left w:val="nil"/>
              <w:bottom w:val="nil"/>
              <w:right w:val="single" w:sz="4" w:space="0" w:color="000000"/>
            </w:tcBorders>
            <w:shd w:val="clear" w:color="auto" w:fill="auto"/>
            <w:hideMark/>
          </w:tcPr>
          <w:p w14:paraId="004E2D3C" w14:textId="77777777" w:rsidR="0004238C" w:rsidRPr="00665CAF" w:rsidRDefault="0004238C" w:rsidP="00EF7EC7">
            <w:pPr>
              <w:jc w:val="center"/>
              <w:rPr>
                <w:rFonts w:cstheme="minorHAnsi"/>
                <w:color w:val="000000"/>
              </w:rPr>
            </w:pPr>
            <w:r w:rsidRPr="00665CAF">
              <w:rPr>
                <w:rFonts w:cstheme="minorHAnsi"/>
                <w:color w:val="000000"/>
              </w:rPr>
              <w:t>1</w:t>
            </w:r>
          </w:p>
        </w:tc>
        <w:tc>
          <w:tcPr>
            <w:tcW w:w="1420" w:type="dxa"/>
            <w:tcBorders>
              <w:top w:val="nil"/>
              <w:left w:val="nil"/>
              <w:bottom w:val="nil"/>
              <w:right w:val="single" w:sz="4" w:space="0" w:color="000000"/>
            </w:tcBorders>
            <w:shd w:val="clear" w:color="auto" w:fill="auto"/>
            <w:hideMark/>
          </w:tcPr>
          <w:p w14:paraId="522A1942" w14:textId="77777777" w:rsidR="0004238C" w:rsidRPr="00665CAF" w:rsidRDefault="0004238C" w:rsidP="00EF7EC7">
            <w:pPr>
              <w:jc w:val="center"/>
              <w:rPr>
                <w:rFonts w:cstheme="minorHAnsi"/>
                <w:color w:val="000000"/>
              </w:rPr>
            </w:pPr>
            <w:r w:rsidRPr="00665CAF">
              <w:rPr>
                <w:rFonts w:cstheme="minorHAnsi"/>
                <w:color w:val="000000"/>
              </w:rPr>
              <w:t>40,000</w:t>
            </w:r>
          </w:p>
        </w:tc>
      </w:tr>
      <w:tr w:rsidR="0004238C" w:rsidRPr="00665CAF" w14:paraId="18874C08" w14:textId="77777777" w:rsidTr="00EF7EC7">
        <w:trPr>
          <w:trHeight w:val="300"/>
          <w:jc w:val="center"/>
        </w:trPr>
        <w:tc>
          <w:tcPr>
            <w:tcW w:w="2060" w:type="dxa"/>
            <w:tcBorders>
              <w:top w:val="single" w:sz="4" w:space="0" w:color="auto"/>
              <w:left w:val="single" w:sz="4" w:space="0" w:color="auto"/>
              <w:bottom w:val="single" w:sz="4" w:space="0" w:color="auto"/>
              <w:right w:val="nil"/>
            </w:tcBorders>
            <w:shd w:val="clear" w:color="auto" w:fill="002060"/>
            <w:hideMark/>
          </w:tcPr>
          <w:p w14:paraId="11A9145B" w14:textId="77777777" w:rsidR="0004238C" w:rsidRPr="00665CAF" w:rsidRDefault="0004238C" w:rsidP="00EF7EC7">
            <w:pPr>
              <w:jc w:val="center"/>
              <w:rPr>
                <w:rFonts w:cstheme="minorHAnsi"/>
                <w:b/>
                <w:bCs/>
                <w:color w:val="FFFFFF" w:themeColor="background1"/>
              </w:rPr>
            </w:pPr>
            <w:r w:rsidRPr="00665CAF">
              <w:rPr>
                <w:rFonts w:cstheme="minorHAnsi"/>
                <w:b/>
                <w:bCs/>
                <w:color w:val="FFFFFF" w:themeColor="background1"/>
              </w:rPr>
              <w:t>Total</w:t>
            </w:r>
          </w:p>
        </w:tc>
        <w:tc>
          <w:tcPr>
            <w:tcW w:w="760" w:type="dxa"/>
            <w:tcBorders>
              <w:top w:val="single" w:sz="4" w:space="0" w:color="auto"/>
              <w:left w:val="nil"/>
              <w:bottom w:val="single" w:sz="4" w:space="0" w:color="auto"/>
              <w:right w:val="nil"/>
            </w:tcBorders>
            <w:shd w:val="clear" w:color="auto" w:fill="002060"/>
            <w:vAlign w:val="bottom"/>
            <w:hideMark/>
          </w:tcPr>
          <w:p w14:paraId="1E7EAEB1" w14:textId="77777777" w:rsidR="0004238C" w:rsidRPr="00665CAF" w:rsidRDefault="0004238C" w:rsidP="00EF7EC7">
            <w:pPr>
              <w:jc w:val="center"/>
              <w:rPr>
                <w:rFonts w:cstheme="minorHAnsi"/>
                <w:color w:val="FFFFFF" w:themeColor="background1"/>
              </w:rPr>
            </w:pPr>
            <w:r w:rsidRPr="00665CAF">
              <w:rPr>
                <w:rFonts w:cstheme="minorHAnsi"/>
                <w:color w:val="FFFFFF" w:themeColor="background1"/>
              </w:rPr>
              <w:t> </w:t>
            </w:r>
          </w:p>
        </w:tc>
        <w:tc>
          <w:tcPr>
            <w:tcW w:w="3920" w:type="dxa"/>
            <w:gridSpan w:val="3"/>
            <w:tcBorders>
              <w:top w:val="single" w:sz="4" w:space="0" w:color="auto"/>
              <w:left w:val="nil"/>
              <w:bottom w:val="single" w:sz="4" w:space="0" w:color="auto"/>
              <w:right w:val="single" w:sz="4" w:space="0" w:color="000000"/>
            </w:tcBorders>
            <w:shd w:val="clear" w:color="auto" w:fill="002060"/>
            <w:vAlign w:val="bottom"/>
            <w:hideMark/>
          </w:tcPr>
          <w:p w14:paraId="7D0088A6" w14:textId="77777777" w:rsidR="0004238C" w:rsidRPr="00665CAF" w:rsidRDefault="0004238C" w:rsidP="00EF7EC7">
            <w:pPr>
              <w:jc w:val="center"/>
              <w:rPr>
                <w:rFonts w:cstheme="minorHAnsi"/>
                <w:b/>
                <w:bCs/>
                <w:color w:val="FFFFFF" w:themeColor="background1"/>
              </w:rPr>
            </w:pPr>
            <w:r w:rsidRPr="00665CAF">
              <w:rPr>
                <w:rFonts w:cstheme="minorHAnsi"/>
                <w:b/>
                <w:bCs/>
                <w:color w:val="FFFFFF" w:themeColor="background1"/>
              </w:rPr>
              <w:t>19,15,000.00</w:t>
            </w:r>
          </w:p>
        </w:tc>
      </w:tr>
      <w:bookmarkEnd w:id="5"/>
    </w:tbl>
    <w:p w14:paraId="197C8EF9" w14:textId="77777777" w:rsidR="0004238C" w:rsidRDefault="0004238C" w:rsidP="0004238C">
      <w:pPr>
        <w:pStyle w:val="ListParagraph"/>
        <w:autoSpaceDE w:val="0"/>
        <w:autoSpaceDN w:val="0"/>
        <w:adjustRightInd w:val="0"/>
        <w:spacing w:after="240" w:line="360" w:lineRule="auto"/>
        <w:ind w:left="567" w:right="-71"/>
        <w:jc w:val="both"/>
        <w:rPr>
          <w:rFonts w:ascii="Arial" w:eastAsia="Calibri" w:hAnsi="Arial" w:cs="Arial"/>
          <w:noProof/>
          <w:color w:val="000000"/>
          <w:lang w:eastAsia="en-IN"/>
        </w:rPr>
      </w:pPr>
    </w:p>
    <w:tbl>
      <w:tblPr>
        <w:tblW w:w="6740" w:type="dxa"/>
        <w:jc w:val="center"/>
        <w:tblLook w:val="04A0" w:firstRow="1" w:lastRow="0" w:firstColumn="1" w:lastColumn="0" w:noHBand="0" w:noVBand="1"/>
      </w:tblPr>
      <w:tblGrid>
        <w:gridCol w:w="2060"/>
        <w:gridCol w:w="750"/>
        <w:gridCol w:w="1800"/>
        <w:gridCol w:w="2130"/>
      </w:tblGrid>
      <w:tr w:rsidR="0004238C" w:rsidRPr="00665CAF" w14:paraId="542CC373" w14:textId="77777777" w:rsidTr="00EF7EC7">
        <w:trPr>
          <w:trHeight w:val="315"/>
          <w:jc w:val="center"/>
        </w:trPr>
        <w:tc>
          <w:tcPr>
            <w:tcW w:w="6740" w:type="dxa"/>
            <w:gridSpan w:val="4"/>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5A85A58C" w14:textId="77777777" w:rsidR="0004238C" w:rsidRPr="00665CAF" w:rsidRDefault="0004238C" w:rsidP="00EF7EC7">
            <w:pPr>
              <w:jc w:val="center"/>
              <w:rPr>
                <w:rFonts w:cstheme="minorHAnsi"/>
                <w:b/>
                <w:bCs/>
                <w:color w:val="000000"/>
              </w:rPr>
            </w:pPr>
            <w:bookmarkStart w:id="6" w:name="_Hlk190282638"/>
            <w:r w:rsidRPr="009613B5">
              <w:rPr>
                <w:rFonts w:cstheme="minorHAnsi"/>
                <w:b/>
                <w:bCs/>
                <w:color w:val="FFFFFF" w:themeColor="background1"/>
              </w:rPr>
              <w:t>Nursing Staff</w:t>
            </w:r>
          </w:p>
        </w:tc>
      </w:tr>
      <w:tr w:rsidR="0004238C" w:rsidRPr="00665CAF" w14:paraId="69188A03" w14:textId="77777777" w:rsidTr="00EF7EC7">
        <w:trPr>
          <w:trHeight w:val="300"/>
          <w:jc w:val="center"/>
        </w:trPr>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452F994" w14:textId="77777777" w:rsidR="0004238C" w:rsidRPr="00665CAF" w:rsidRDefault="0004238C" w:rsidP="00EF7EC7">
            <w:pPr>
              <w:jc w:val="center"/>
              <w:rPr>
                <w:rFonts w:cstheme="minorHAnsi"/>
                <w:b/>
                <w:bCs/>
              </w:rPr>
            </w:pPr>
            <w:r w:rsidRPr="00665CAF">
              <w:rPr>
                <w:rFonts w:cstheme="minorHAnsi"/>
                <w:b/>
                <w:bCs/>
              </w:rPr>
              <w:t>Department</w:t>
            </w:r>
          </w:p>
        </w:tc>
        <w:tc>
          <w:tcPr>
            <w:tcW w:w="4680" w:type="dxa"/>
            <w:gridSpan w:val="3"/>
            <w:tcBorders>
              <w:top w:val="single" w:sz="4" w:space="0" w:color="auto"/>
              <w:left w:val="nil"/>
              <w:bottom w:val="single" w:sz="4" w:space="0" w:color="auto"/>
              <w:right w:val="single" w:sz="4" w:space="0" w:color="auto"/>
            </w:tcBorders>
            <w:shd w:val="clear" w:color="auto" w:fill="auto"/>
            <w:vAlign w:val="center"/>
            <w:hideMark/>
          </w:tcPr>
          <w:p w14:paraId="0E3D84B3" w14:textId="77777777" w:rsidR="0004238C" w:rsidRPr="00665CAF" w:rsidRDefault="0004238C" w:rsidP="00EF7EC7">
            <w:pPr>
              <w:jc w:val="center"/>
              <w:rPr>
                <w:rFonts w:cstheme="minorHAnsi"/>
                <w:b/>
                <w:bCs/>
              </w:rPr>
            </w:pPr>
            <w:r w:rsidRPr="00665CAF">
              <w:rPr>
                <w:rFonts w:cstheme="minorHAnsi"/>
                <w:b/>
                <w:bCs/>
              </w:rPr>
              <w:t>Salary including fringe Benefits</w:t>
            </w:r>
          </w:p>
        </w:tc>
      </w:tr>
      <w:tr w:rsidR="0004238C" w:rsidRPr="00665CAF" w14:paraId="325A4B11" w14:textId="77777777" w:rsidTr="00EF7EC7">
        <w:trPr>
          <w:trHeight w:val="300"/>
          <w:jc w:val="center"/>
        </w:trPr>
        <w:tc>
          <w:tcPr>
            <w:tcW w:w="2060" w:type="dxa"/>
            <w:vMerge/>
            <w:tcBorders>
              <w:top w:val="nil"/>
              <w:left w:val="single" w:sz="4" w:space="0" w:color="auto"/>
              <w:bottom w:val="single" w:sz="4" w:space="0" w:color="auto"/>
              <w:right w:val="single" w:sz="4" w:space="0" w:color="auto"/>
            </w:tcBorders>
            <w:vAlign w:val="center"/>
            <w:hideMark/>
          </w:tcPr>
          <w:p w14:paraId="6D737DC3" w14:textId="77777777" w:rsidR="0004238C" w:rsidRPr="00665CAF" w:rsidRDefault="0004238C" w:rsidP="00EF7EC7">
            <w:pPr>
              <w:rPr>
                <w:rFonts w:cstheme="minorHAnsi"/>
                <w:b/>
                <w:bCs/>
              </w:rPr>
            </w:pPr>
          </w:p>
        </w:tc>
        <w:tc>
          <w:tcPr>
            <w:tcW w:w="750" w:type="dxa"/>
            <w:tcBorders>
              <w:top w:val="nil"/>
              <w:left w:val="nil"/>
              <w:bottom w:val="single" w:sz="4" w:space="0" w:color="auto"/>
              <w:right w:val="single" w:sz="4" w:space="0" w:color="auto"/>
            </w:tcBorders>
            <w:shd w:val="clear" w:color="auto" w:fill="auto"/>
            <w:vAlign w:val="center"/>
            <w:hideMark/>
          </w:tcPr>
          <w:p w14:paraId="02AC9888" w14:textId="77777777" w:rsidR="0004238C" w:rsidRPr="00665CAF" w:rsidRDefault="0004238C" w:rsidP="00EF7EC7">
            <w:pPr>
              <w:jc w:val="center"/>
              <w:rPr>
                <w:rFonts w:cstheme="minorHAnsi"/>
                <w:b/>
                <w:bCs/>
              </w:rPr>
            </w:pPr>
            <w:r w:rsidRPr="00665CAF">
              <w:rPr>
                <w:rFonts w:cstheme="minorHAnsi"/>
                <w:b/>
                <w:bCs/>
              </w:rPr>
              <w:t>Nos</w:t>
            </w:r>
          </w:p>
        </w:tc>
        <w:tc>
          <w:tcPr>
            <w:tcW w:w="1800" w:type="dxa"/>
            <w:tcBorders>
              <w:top w:val="nil"/>
              <w:left w:val="nil"/>
              <w:bottom w:val="single" w:sz="4" w:space="0" w:color="auto"/>
              <w:right w:val="single" w:sz="4" w:space="0" w:color="auto"/>
            </w:tcBorders>
            <w:shd w:val="clear" w:color="auto" w:fill="auto"/>
            <w:vAlign w:val="center"/>
            <w:hideMark/>
          </w:tcPr>
          <w:p w14:paraId="32644218" w14:textId="77777777" w:rsidR="0004238C" w:rsidRPr="00665CAF" w:rsidRDefault="0004238C" w:rsidP="00EF7EC7">
            <w:pPr>
              <w:jc w:val="center"/>
              <w:rPr>
                <w:rFonts w:cstheme="minorHAnsi"/>
                <w:b/>
                <w:bCs/>
                <w:color w:val="0A0A0A"/>
              </w:rPr>
            </w:pPr>
            <w:r w:rsidRPr="00665CAF">
              <w:rPr>
                <w:rFonts w:cstheme="minorHAnsi"/>
                <w:b/>
                <w:bCs/>
                <w:color w:val="0A0A0A"/>
              </w:rPr>
              <w:t>Salary/Person</w:t>
            </w:r>
          </w:p>
        </w:tc>
        <w:tc>
          <w:tcPr>
            <w:tcW w:w="2130" w:type="dxa"/>
            <w:tcBorders>
              <w:top w:val="single" w:sz="4" w:space="0" w:color="auto"/>
              <w:left w:val="nil"/>
              <w:bottom w:val="single" w:sz="4" w:space="0" w:color="auto"/>
              <w:right w:val="single" w:sz="4" w:space="0" w:color="auto"/>
            </w:tcBorders>
            <w:shd w:val="clear" w:color="auto" w:fill="auto"/>
            <w:vAlign w:val="center"/>
            <w:hideMark/>
          </w:tcPr>
          <w:p w14:paraId="4B485E66" w14:textId="77777777" w:rsidR="0004238C" w:rsidRPr="00665CAF" w:rsidRDefault="0004238C" w:rsidP="00EF7EC7">
            <w:pPr>
              <w:jc w:val="center"/>
              <w:rPr>
                <w:rFonts w:cstheme="minorHAnsi"/>
                <w:b/>
                <w:bCs/>
              </w:rPr>
            </w:pPr>
            <w:r w:rsidRPr="00665CAF">
              <w:rPr>
                <w:rFonts w:cstheme="minorHAnsi"/>
                <w:b/>
                <w:bCs/>
              </w:rPr>
              <w:t>Amount</w:t>
            </w:r>
          </w:p>
        </w:tc>
      </w:tr>
      <w:tr w:rsidR="0004238C" w:rsidRPr="00665CAF" w14:paraId="2CB5314C" w14:textId="77777777" w:rsidTr="00EF7EC7">
        <w:trPr>
          <w:trHeight w:val="300"/>
          <w:jc w:val="center"/>
        </w:trPr>
        <w:tc>
          <w:tcPr>
            <w:tcW w:w="2060" w:type="dxa"/>
            <w:tcBorders>
              <w:top w:val="nil"/>
              <w:left w:val="single" w:sz="4" w:space="0" w:color="auto"/>
              <w:bottom w:val="single" w:sz="4" w:space="0" w:color="auto"/>
              <w:right w:val="single" w:sz="4" w:space="0" w:color="auto"/>
            </w:tcBorders>
            <w:shd w:val="clear" w:color="auto" w:fill="auto"/>
            <w:hideMark/>
          </w:tcPr>
          <w:p w14:paraId="4CFEA71D" w14:textId="77777777" w:rsidR="0004238C" w:rsidRPr="00665CAF" w:rsidRDefault="0004238C" w:rsidP="00EF7EC7">
            <w:pPr>
              <w:jc w:val="center"/>
              <w:rPr>
                <w:rFonts w:cstheme="minorHAnsi"/>
              </w:rPr>
            </w:pPr>
            <w:r w:rsidRPr="00665CAF">
              <w:rPr>
                <w:rFonts w:cstheme="minorHAnsi"/>
              </w:rPr>
              <w:t>Pathology</w:t>
            </w:r>
          </w:p>
        </w:tc>
        <w:tc>
          <w:tcPr>
            <w:tcW w:w="750" w:type="dxa"/>
            <w:tcBorders>
              <w:top w:val="nil"/>
              <w:left w:val="nil"/>
              <w:bottom w:val="single" w:sz="4" w:space="0" w:color="auto"/>
              <w:right w:val="single" w:sz="4" w:space="0" w:color="auto"/>
            </w:tcBorders>
            <w:shd w:val="clear" w:color="auto" w:fill="auto"/>
            <w:hideMark/>
          </w:tcPr>
          <w:p w14:paraId="605DD881" w14:textId="77777777" w:rsidR="0004238C" w:rsidRPr="00665CAF" w:rsidRDefault="0004238C" w:rsidP="00EF7EC7">
            <w:pPr>
              <w:jc w:val="center"/>
              <w:rPr>
                <w:rFonts w:cstheme="minorHAnsi"/>
                <w:color w:val="000000"/>
              </w:rPr>
            </w:pPr>
            <w:r w:rsidRPr="00665CAF">
              <w:rPr>
                <w:rFonts w:cstheme="minorHAnsi"/>
                <w:color w:val="000000"/>
              </w:rPr>
              <w:t>1</w:t>
            </w:r>
          </w:p>
        </w:tc>
        <w:tc>
          <w:tcPr>
            <w:tcW w:w="1800" w:type="dxa"/>
            <w:tcBorders>
              <w:top w:val="nil"/>
              <w:left w:val="nil"/>
              <w:bottom w:val="single" w:sz="4" w:space="0" w:color="auto"/>
              <w:right w:val="single" w:sz="4" w:space="0" w:color="auto"/>
            </w:tcBorders>
            <w:shd w:val="clear" w:color="auto" w:fill="auto"/>
            <w:hideMark/>
          </w:tcPr>
          <w:p w14:paraId="0B47A5F5"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2130" w:type="dxa"/>
            <w:tcBorders>
              <w:top w:val="single" w:sz="4" w:space="0" w:color="auto"/>
              <w:left w:val="nil"/>
              <w:bottom w:val="single" w:sz="4" w:space="0" w:color="auto"/>
              <w:right w:val="single" w:sz="4" w:space="0" w:color="auto"/>
            </w:tcBorders>
            <w:shd w:val="clear" w:color="auto" w:fill="auto"/>
            <w:hideMark/>
          </w:tcPr>
          <w:p w14:paraId="56B65A5B" w14:textId="77777777" w:rsidR="0004238C" w:rsidRPr="00665CAF" w:rsidRDefault="0004238C" w:rsidP="00EF7EC7">
            <w:pPr>
              <w:jc w:val="center"/>
              <w:rPr>
                <w:rFonts w:cstheme="minorHAnsi"/>
                <w:color w:val="000000"/>
              </w:rPr>
            </w:pPr>
            <w:r w:rsidRPr="00665CAF">
              <w:rPr>
                <w:rFonts w:cstheme="minorHAnsi"/>
                <w:color w:val="000000"/>
              </w:rPr>
              <w:t>19,500</w:t>
            </w:r>
          </w:p>
        </w:tc>
      </w:tr>
      <w:tr w:rsidR="0004238C" w:rsidRPr="00665CAF" w14:paraId="22A5A4F1" w14:textId="77777777" w:rsidTr="00EF7EC7">
        <w:trPr>
          <w:trHeight w:val="300"/>
          <w:jc w:val="center"/>
        </w:trPr>
        <w:tc>
          <w:tcPr>
            <w:tcW w:w="2060" w:type="dxa"/>
            <w:tcBorders>
              <w:top w:val="nil"/>
              <w:left w:val="single" w:sz="4" w:space="0" w:color="auto"/>
              <w:bottom w:val="single" w:sz="4" w:space="0" w:color="auto"/>
              <w:right w:val="single" w:sz="4" w:space="0" w:color="auto"/>
            </w:tcBorders>
            <w:shd w:val="clear" w:color="auto" w:fill="auto"/>
            <w:hideMark/>
          </w:tcPr>
          <w:p w14:paraId="3E30FB17" w14:textId="77777777" w:rsidR="0004238C" w:rsidRPr="00665CAF" w:rsidRDefault="0004238C" w:rsidP="00EF7EC7">
            <w:pPr>
              <w:jc w:val="center"/>
              <w:rPr>
                <w:rFonts w:cstheme="minorHAnsi"/>
              </w:rPr>
            </w:pPr>
            <w:r w:rsidRPr="00665CAF">
              <w:rPr>
                <w:rFonts w:cstheme="minorHAnsi"/>
              </w:rPr>
              <w:t>Medicine</w:t>
            </w:r>
          </w:p>
        </w:tc>
        <w:tc>
          <w:tcPr>
            <w:tcW w:w="750" w:type="dxa"/>
            <w:tcBorders>
              <w:top w:val="nil"/>
              <w:left w:val="nil"/>
              <w:bottom w:val="single" w:sz="4" w:space="0" w:color="auto"/>
              <w:right w:val="single" w:sz="4" w:space="0" w:color="auto"/>
            </w:tcBorders>
            <w:shd w:val="clear" w:color="auto" w:fill="auto"/>
            <w:hideMark/>
          </w:tcPr>
          <w:p w14:paraId="781D69F5" w14:textId="77777777" w:rsidR="0004238C" w:rsidRPr="00665CAF" w:rsidRDefault="0004238C" w:rsidP="00EF7EC7">
            <w:pPr>
              <w:jc w:val="center"/>
              <w:rPr>
                <w:rFonts w:cstheme="minorHAnsi"/>
                <w:color w:val="000000"/>
              </w:rPr>
            </w:pPr>
            <w:r w:rsidRPr="00665CAF">
              <w:rPr>
                <w:rFonts w:cstheme="minorHAnsi"/>
                <w:color w:val="000000"/>
              </w:rPr>
              <w:t>9</w:t>
            </w:r>
          </w:p>
        </w:tc>
        <w:tc>
          <w:tcPr>
            <w:tcW w:w="1800" w:type="dxa"/>
            <w:tcBorders>
              <w:top w:val="nil"/>
              <w:left w:val="nil"/>
              <w:bottom w:val="single" w:sz="4" w:space="0" w:color="auto"/>
              <w:right w:val="single" w:sz="4" w:space="0" w:color="auto"/>
            </w:tcBorders>
            <w:shd w:val="clear" w:color="auto" w:fill="auto"/>
            <w:hideMark/>
          </w:tcPr>
          <w:p w14:paraId="1B76DC95"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2130" w:type="dxa"/>
            <w:tcBorders>
              <w:top w:val="single" w:sz="4" w:space="0" w:color="auto"/>
              <w:left w:val="nil"/>
              <w:bottom w:val="single" w:sz="4" w:space="0" w:color="auto"/>
              <w:right w:val="single" w:sz="4" w:space="0" w:color="auto"/>
            </w:tcBorders>
            <w:shd w:val="clear" w:color="auto" w:fill="auto"/>
            <w:hideMark/>
          </w:tcPr>
          <w:p w14:paraId="39F90E48" w14:textId="77777777" w:rsidR="0004238C" w:rsidRPr="00665CAF" w:rsidRDefault="0004238C" w:rsidP="00EF7EC7">
            <w:pPr>
              <w:jc w:val="center"/>
              <w:rPr>
                <w:rFonts w:cstheme="minorHAnsi"/>
                <w:color w:val="000000"/>
              </w:rPr>
            </w:pPr>
            <w:r w:rsidRPr="00665CAF">
              <w:rPr>
                <w:rFonts w:cstheme="minorHAnsi"/>
                <w:color w:val="000000"/>
              </w:rPr>
              <w:t>1,75,500</w:t>
            </w:r>
          </w:p>
        </w:tc>
      </w:tr>
      <w:tr w:rsidR="0004238C" w:rsidRPr="00665CAF" w14:paraId="5772F95E" w14:textId="77777777" w:rsidTr="00EF7EC7">
        <w:trPr>
          <w:trHeight w:val="300"/>
          <w:jc w:val="center"/>
        </w:trPr>
        <w:tc>
          <w:tcPr>
            <w:tcW w:w="2060" w:type="dxa"/>
            <w:tcBorders>
              <w:top w:val="nil"/>
              <w:left w:val="single" w:sz="4" w:space="0" w:color="auto"/>
              <w:bottom w:val="single" w:sz="4" w:space="0" w:color="auto"/>
              <w:right w:val="single" w:sz="4" w:space="0" w:color="auto"/>
            </w:tcBorders>
            <w:shd w:val="clear" w:color="auto" w:fill="auto"/>
            <w:hideMark/>
          </w:tcPr>
          <w:p w14:paraId="47B581A6" w14:textId="77777777" w:rsidR="0004238C" w:rsidRPr="00665CAF" w:rsidRDefault="0004238C" w:rsidP="00EF7EC7">
            <w:pPr>
              <w:jc w:val="center"/>
              <w:rPr>
                <w:rFonts w:cstheme="minorHAnsi"/>
              </w:rPr>
            </w:pPr>
            <w:r w:rsidRPr="00665CAF">
              <w:rPr>
                <w:rFonts w:cstheme="minorHAnsi"/>
                <w:color w:val="676767"/>
              </w:rPr>
              <w:t>P</w:t>
            </w:r>
            <w:r w:rsidRPr="00665CAF">
              <w:rPr>
                <w:rFonts w:cstheme="minorHAnsi"/>
              </w:rPr>
              <w:t>aediatrics</w:t>
            </w:r>
          </w:p>
        </w:tc>
        <w:tc>
          <w:tcPr>
            <w:tcW w:w="750" w:type="dxa"/>
            <w:tcBorders>
              <w:top w:val="nil"/>
              <w:left w:val="nil"/>
              <w:bottom w:val="single" w:sz="4" w:space="0" w:color="auto"/>
              <w:right w:val="single" w:sz="4" w:space="0" w:color="auto"/>
            </w:tcBorders>
            <w:shd w:val="clear" w:color="auto" w:fill="auto"/>
            <w:hideMark/>
          </w:tcPr>
          <w:p w14:paraId="193B9DD1" w14:textId="77777777" w:rsidR="0004238C" w:rsidRPr="00665CAF" w:rsidRDefault="0004238C" w:rsidP="00EF7EC7">
            <w:pPr>
              <w:jc w:val="center"/>
              <w:rPr>
                <w:rFonts w:cstheme="minorHAnsi"/>
                <w:color w:val="000000"/>
              </w:rPr>
            </w:pPr>
            <w:r w:rsidRPr="00665CAF">
              <w:rPr>
                <w:rFonts w:cstheme="minorHAnsi"/>
                <w:color w:val="000000"/>
              </w:rPr>
              <w:t>7</w:t>
            </w:r>
          </w:p>
        </w:tc>
        <w:tc>
          <w:tcPr>
            <w:tcW w:w="1800" w:type="dxa"/>
            <w:tcBorders>
              <w:top w:val="nil"/>
              <w:left w:val="nil"/>
              <w:bottom w:val="single" w:sz="4" w:space="0" w:color="auto"/>
              <w:right w:val="single" w:sz="4" w:space="0" w:color="auto"/>
            </w:tcBorders>
            <w:shd w:val="clear" w:color="auto" w:fill="auto"/>
            <w:hideMark/>
          </w:tcPr>
          <w:p w14:paraId="1F220C9B"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2130" w:type="dxa"/>
            <w:tcBorders>
              <w:top w:val="single" w:sz="4" w:space="0" w:color="auto"/>
              <w:left w:val="nil"/>
              <w:bottom w:val="single" w:sz="4" w:space="0" w:color="auto"/>
              <w:right w:val="single" w:sz="4" w:space="0" w:color="auto"/>
            </w:tcBorders>
            <w:shd w:val="clear" w:color="auto" w:fill="auto"/>
            <w:hideMark/>
          </w:tcPr>
          <w:p w14:paraId="784A5A31" w14:textId="77777777" w:rsidR="0004238C" w:rsidRPr="00665CAF" w:rsidRDefault="0004238C" w:rsidP="00EF7EC7">
            <w:pPr>
              <w:jc w:val="center"/>
              <w:rPr>
                <w:rFonts w:cstheme="minorHAnsi"/>
                <w:color w:val="000000"/>
              </w:rPr>
            </w:pPr>
            <w:r w:rsidRPr="00665CAF">
              <w:rPr>
                <w:rFonts w:cstheme="minorHAnsi"/>
                <w:color w:val="000000"/>
              </w:rPr>
              <w:t>1,36,500</w:t>
            </w:r>
          </w:p>
        </w:tc>
      </w:tr>
      <w:tr w:rsidR="0004238C" w:rsidRPr="00665CAF" w14:paraId="19D5C612" w14:textId="77777777" w:rsidTr="00EF7EC7">
        <w:trPr>
          <w:trHeight w:val="300"/>
          <w:jc w:val="center"/>
        </w:trPr>
        <w:tc>
          <w:tcPr>
            <w:tcW w:w="2060" w:type="dxa"/>
            <w:tcBorders>
              <w:top w:val="nil"/>
              <w:left w:val="single" w:sz="4" w:space="0" w:color="auto"/>
              <w:bottom w:val="single" w:sz="4" w:space="0" w:color="auto"/>
              <w:right w:val="single" w:sz="4" w:space="0" w:color="auto"/>
            </w:tcBorders>
            <w:shd w:val="clear" w:color="auto" w:fill="auto"/>
            <w:hideMark/>
          </w:tcPr>
          <w:p w14:paraId="70D576D1" w14:textId="77777777" w:rsidR="0004238C" w:rsidRPr="00665CAF" w:rsidRDefault="0004238C" w:rsidP="00EF7EC7">
            <w:pPr>
              <w:jc w:val="center"/>
              <w:rPr>
                <w:rFonts w:cstheme="minorHAnsi"/>
              </w:rPr>
            </w:pPr>
            <w:r w:rsidRPr="00665CAF">
              <w:rPr>
                <w:rFonts w:cstheme="minorHAnsi"/>
              </w:rPr>
              <w:t>Surgery</w:t>
            </w:r>
          </w:p>
        </w:tc>
        <w:tc>
          <w:tcPr>
            <w:tcW w:w="750" w:type="dxa"/>
            <w:tcBorders>
              <w:top w:val="nil"/>
              <w:left w:val="nil"/>
              <w:bottom w:val="single" w:sz="4" w:space="0" w:color="auto"/>
              <w:right w:val="single" w:sz="4" w:space="0" w:color="auto"/>
            </w:tcBorders>
            <w:shd w:val="clear" w:color="auto" w:fill="auto"/>
            <w:hideMark/>
          </w:tcPr>
          <w:p w14:paraId="483C30CD" w14:textId="77777777" w:rsidR="0004238C" w:rsidRPr="00665CAF" w:rsidRDefault="0004238C" w:rsidP="00EF7EC7">
            <w:pPr>
              <w:jc w:val="center"/>
              <w:rPr>
                <w:rFonts w:cstheme="minorHAnsi"/>
                <w:color w:val="000000"/>
              </w:rPr>
            </w:pPr>
            <w:r w:rsidRPr="00665CAF">
              <w:rPr>
                <w:rFonts w:cstheme="minorHAnsi"/>
                <w:color w:val="000000"/>
              </w:rPr>
              <w:t>9</w:t>
            </w:r>
          </w:p>
        </w:tc>
        <w:tc>
          <w:tcPr>
            <w:tcW w:w="1800" w:type="dxa"/>
            <w:tcBorders>
              <w:top w:val="nil"/>
              <w:left w:val="nil"/>
              <w:bottom w:val="single" w:sz="4" w:space="0" w:color="auto"/>
              <w:right w:val="single" w:sz="4" w:space="0" w:color="auto"/>
            </w:tcBorders>
            <w:shd w:val="clear" w:color="auto" w:fill="auto"/>
            <w:hideMark/>
          </w:tcPr>
          <w:p w14:paraId="4829127F"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2130" w:type="dxa"/>
            <w:tcBorders>
              <w:top w:val="single" w:sz="4" w:space="0" w:color="auto"/>
              <w:left w:val="nil"/>
              <w:bottom w:val="single" w:sz="4" w:space="0" w:color="auto"/>
              <w:right w:val="single" w:sz="4" w:space="0" w:color="auto"/>
            </w:tcBorders>
            <w:shd w:val="clear" w:color="auto" w:fill="auto"/>
            <w:hideMark/>
          </w:tcPr>
          <w:p w14:paraId="6AB76CCC" w14:textId="77777777" w:rsidR="0004238C" w:rsidRPr="00665CAF" w:rsidRDefault="0004238C" w:rsidP="00EF7EC7">
            <w:pPr>
              <w:jc w:val="center"/>
              <w:rPr>
                <w:rFonts w:cstheme="minorHAnsi"/>
                <w:color w:val="000000"/>
              </w:rPr>
            </w:pPr>
            <w:r w:rsidRPr="00665CAF">
              <w:rPr>
                <w:rFonts w:cstheme="minorHAnsi"/>
                <w:color w:val="000000"/>
              </w:rPr>
              <w:t>1,75,500</w:t>
            </w:r>
          </w:p>
        </w:tc>
      </w:tr>
      <w:tr w:rsidR="0004238C" w:rsidRPr="00665CAF" w14:paraId="3A3DF55C" w14:textId="77777777" w:rsidTr="00EF7EC7">
        <w:trPr>
          <w:trHeight w:val="300"/>
          <w:jc w:val="center"/>
        </w:trPr>
        <w:tc>
          <w:tcPr>
            <w:tcW w:w="2060" w:type="dxa"/>
            <w:tcBorders>
              <w:top w:val="nil"/>
              <w:left w:val="single" w:sz="4" w:space="0" w:color="auto"/>
              <w:bottom w:val="single" w:sz="4" w:space="0" w:color="auto"/>
              <w:right w:val="single" w:sz="4" w:space="0" w:color="auto"/>
            </w:tcBorders>
            <w:shd w:val="clear" w:color="auto" w:fill="auto"/>
            <w:hideMark/>
          </w:tcPr>
          <w:p w14:paraId="391C72F6" w14:textId="77777777" w:rsidR="0004238C" w:rsidRPr="00665CAF" w:rsidRDefault="0004238C" w:rsidP="00EF7EC7">
            <w:pPr>
              <w:jc w:val="center"/>
              <w:rPr>
                <w:rFonts w:cstheme="minorHAnsi"/>
              </w:rPr>
            </w:pPr>
            <w:r w:rsidRPr="00665CAF">
              <w:rPr>
                <w:rFonts w:cstheme="minorHAnsi"/>
              </w:rPr>
              <w:t>Orthopaedics</w:t>
            </w:r>
          </w:p>
        </w:tc>
        <w:tc>
          <w:tcPr>
            <w:tcW w:w="750" w:type="dxa"/>
            <w:tcBorders>
              <w:top w:val="nil"/>
              <w:left w:val="nil"/>
              <w:bottom w:val="single" w:sz="4" w:space="0" w:color="auto"/>
              <w:right w:val="single" w:sz="4" w:space="0" w:color="auto"/>
            </w:tcBorders>
            <w:shd w:val="clear" w:color="auto" w:fill="auto"/>
            <w:hideMark/>
          </w:tcPr>
          <w:p w14:paraId="137319B7" w14:textId="77777777" w:rsidR="0004238C" w:rsidRPr="00665CAF" w:rsidRDefault="0004238C" w:rsidP="00EF7EC7">
            <w:pPr>
              <w:jc w:val="center"/>
              <w:rPr>
                <w:rFonts w:cstheme="minorHAnsi"/>
                <w:color w:val="000000"/>
              </w:rPr>
            </w:pPr>
            <w:r w:rsidRPr="00665CAF">
              <w:rPr>
                <w:rFonts w:cstheme="minorHAnsi"/>
                <w:color w:val="000000"/>
              </w:rPr>
              <w:t>7</w:t>
            </w:r>
          </w:p>
        </w:tc>
        <w:tc>
          <w:tcPr>
            <w:tcW w:w="1800" w:type="dxa"/>
            <w:tcBorders>
              <w:top w:val="nil"/>
              <w:left w:val="nil"/>
              <w:bottom w:val="single" w:sz="4" w:space="0" w:color="auto"/>
              <w:right w:val="single" w:sz="4" w:space="0" w:color="auto"/>
            </w:tcBorders>
            <w:shd w:val="clear" w:color="auto" w:fill="auto"/>
            <w:hideMark/>
          </w:tcPr>
          <w:p w14:paraId="41AE4CDC"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2130" w:type="dxa"/>
            <w:tcBorders>
              <w:top w:val="single" w:sz="4" w:space="0" w:color="auto"/>
              <w:left w:val="nil"/>
              <w:bottom w:val="single" w:sz="4" w:space="0" w:color="auto"/>
              <w:right w:val="single" w:sz="4" w:space="0" w:color="auto"/>
            </w:tcBorders>
            <w:shd w:val="clear" w:color="auto" w:fill="auto"/>
            <w:hideMark/>
          </w:tcPr>
          <w:p w14:paraId="56C7636B" w14:textId="77777777" w:rsidR="0004238C" w:rsidRPr="00665CAF" w:rsidRDefault="0004238C" w:rsidP="00EF7EC7">
            <w:pPr>
              <w:jc w:val="center"/>
              <w:rPr>
                <w:rFonts w:cstheme="minorHAnsi"/>
                <w:color w:val="000000"/>
              </w:rPr>
            </w:pPr>
            <w:r w:rsidRPr="00665CAF">
              <w:rPr>
                <w:rFonts w:cstheme="minorHAnsi"/>
                <w:color w:val="000000"/>
              </w:rPr>
              <w:t>1,36,500</w:t>
            </w:r>
          </w:p>
        </w:tc>
      </w:tr>
      <w:tr w:rsidR="0004238C" w:rsidRPr="00665CAF" w14:paraId="1C276EC2" w14:textId="77777777" w:rsidTr="00EF7EC7">
        <w:trPr>
          <w:trHeight w:val="300"/>
          <w:jc w:val="center"/>
        </w:trPr>
        <w:tc>
          <w:tcPr>
            <w:tcW w:w="2060" w:type="dxa"/>
            <w:tcBorders>
              <w:top w:val="nil"/>
              <w:left w:val="single" w:sz="4" w:space="0" w:color="auto"/>
              <w:bottom w:val="single" w:sz="4" w:space="0" w:color="auto"/>
              <w:right w:val="single" w:sz="4" w:space="0" w:color="auto"/>
            </w:tcBorders>
            <w:shd w:val="clear" w:color="auto" w:fill="auto"/>
            <w:hideMark/>
          </w:tcPr>
          <w:p w14:paraId="75FA9D11" w14:textId="77777777" w:rsidR="0004238C" w:rsidRPr="00665CAF" w:rsidRDefault="0004238C" w:rsidP="00EF7EC7">
            <w:pPr>
              <w:jc w:val="center"/>
              <w:rPr>
                <w:rFonts w:cstheme="minorHAnsi"/>
              </w:rPr>
            </w:pPr>
            <w:r w:rsidRPr="00665CAF">
              <w:rPr>
                <w:rFonts w:cstheme="minorHAnsi"/>
                <w:color w:val="050505"/>
              </w:rPr>
              <w:t>Radiotherapy</w:t>
            </w:r>
          </w:p>
        </w:tc>
        <w:tc>
          <w:tcPr>
            <w:tcW w:w="750" w:type="dxa"/>
            <w:tcBorders>
              <w:top w:val="nil"/>
              <w:left w:val="nil"/>
              <w:bottom w:val="single" w:sz="4" w:space="0" w:color="auto"/>
              <w:right w:val="single" w:sz="4" w:space="0" w:color="auto"/>
            </w:tcBorders>
            <w:shd w:val="clear" w:color="auto" w:fill="auto"/>
            <w:hideMark/>
          </w:tcPr>
          <w:p w14:paraId="2A687C6E" w14:textId="77777777" w:rsidR="0004238C" w:rsidRPr="00665CAF" w:rsidRDefault="0004238C" w:rsidP="00EF7EC7">
            <w:pPr>
              <w:jc w:val="center"/>
              <w:rPr>
                <w:rFonts w:cstheme="minorHAnsi"/>
                <w:color w:val="000000"/>
              </w:rPr>
            </w:pPr>
            <w:r w:rsidRPr="00665CAF">
              <w:rPr>
                <w:rFonts w:cstheme="minorHAnsi"/>
                <w:color w:val="000000"/>
              </w:rPr>
              <w:t>2</w:t>
            </w:r>
          </w:p>
        </w:tc>
        <w:tc>
          <w:tcPr>
            <w:tcW w:w="1800" w:type="dxa"/>
            <w:tcBorders>
              <w:top w:val="nil"/>
              <w:left w:val="nil"/>
              <w:bottom w:val="single" w:sz="4" w:space="0" w:color="auto"/>
              <w:right w:val="single" w:sz="4" w:space="0" w:color="auto"/>
            </w:tcBorders>
            <w:shd w:val="clear" w:color="auto" w:fill="auto"/>
            <w:hideMark/>
          </w:tcPr>
          <w:p w14:paraId="057A4721"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2130" w:type="dxa"/>
            <w:tcBorders>
              <w:top w:val="single" w:sz="4" w:space="0" w:color="auto"/>
              <w:left w:val="nil"/>
              <w:bottom w:val="single" w:sz="4" w:space="0" w:color="auto"/>
              <w:right w:val="single" w:sz="4" w:space="0" w:color="auto"/>
            </w:tcBorders>
            <w:shd w:val="clear" w:color="auto" w:fill="auto"/>
            <w:hideMark/>
          </w:tcPr>
          <w:p w14:paraId="3F07752F" w14:textId="77777777" w:rsidR="0004238C" w:rsidRPr="00665CAF" w:rsidRDefault="0004238C" w:rsidP="00EF7EC7">
            <w:pPr>
              <w:jc w:val="center"/>
              <w:rPr>
                <w:rFonts w:cstheme="minorHAnsi"/>
                <w:color w:val="000000"/>
              </w:rPr>
            </w:pPr>
            <w:r w:rsidRPr="00665CAF">
              <w:rPr>
                <w:rFonts w:cstheme="minorHAnsi"/>
                <w:color w:val="000000"/>
              </w:rPr>
              <w:t>39,000</w:t>
            </w:r>
          </w:p>
        </w:tc>
      </w:tr>
      <w:tr w:rsidR="0004238C" w:rsidRPr="00665CAF" w14:paraId="6AE1BD56" w14:textId="77777777" w:rsidTr="00EF7EC7">
        <w:trPr>
          <w:trHeight w:val="300"/>
          <w:jc w:val="center"/>
        </w:trPr>
        <w:tc>
          <w:tcPr>
            <w:tcW w:w="2060" w:type="dxa"/>
            <w:tcBorders>
              <w:top w:val="nil"/>
              <w:left w:val="single" w:sz="4" w:space="0" w:color="auto"/>
              <w:bottom w:val="single" w:sz="4" w:space="0" w:color="auto"/>
              <w:right w:val="single" w:sz="4" w:space="0" w:color="auto"/>
            </w:tcBorders>
            <w:shd w:val="clear" w:color="auto" w:fill="auto"/>
            <w:hideMark/>
          </w:tcPr>
          <w:p w14:paraId="2FD0C46C" w14:textId="77777777" w:rsidR="0004238C" w:rsidRPr="00665CAF" w:rsidRDefault="0004238C" w:rsidP="00EF7EC7">
            <w:pPr>
              <w:jc w:val="center"/>
              <w:rPr>
                <w:rFonts w:cstheme="minorHAnsi"/>
              </w:rPr>
            </w:pPr>
            <w:r w:rsidRPr="00665CAF">
              <w:rPr>
                <w:rFonts w:cstheme="minorHAnsi"/>
              </w:rPr>
              <w:t>Gynaecology</w:t>
            </w:r>
          </w:p>
        </w:tc>
        <w:tc>
          <w:tcPr>
            <w:tcW w:w="750" w:type="dxa"/>
            <w:tcBorders>
              <w:top w:val="nil"/>
              <w:left w:val="nil"/>
              <w:bottom w:val="single" w:sz="4" w:space="0" w:color="auto"/>
              <w:right w:val="single" w:sz="4" w:space="0" w:color="auto"/>
            </w:tcBorders>
            <w:shd w:val="clear" w:color="auto" w:fill="auto"/>
            <w:hideMark/>
          </w:tcPr>
          <w:p w14:paraId="770C22B2" w14:textId="77777777" w:rsidR="0004238C" w:rsidRPr="00665CAF" w:rsidRDefault="0004238C" w:rsidP="00EF7EC7">
            <w:pPr>
              <w:jc w:val="center"/>
              <w:rPr>
                <w:rFonts w:cstheme="minorHAnsi"/>
                <w:color w:val="000000"/>
              </w:rPr>
            </w:pPr>
            <w:r w:rsidRPr="00665CAF">
              <w:rPr>
                <w:rFonts w:cstheme="minorHAnsi"/>
                <w:color w:val="000000"/>
              </w:rPr>
              <w:t>7</w:t>
            </w:r>
          </w:p>
        </w:tc>
        <w:tc>
          <w:tcPr>
            <w:tcW w:w="1800" w:type="dxa"/>
            <w:tcBorders>
              <w:top w:val="nil"/>
              <w:left w:val="nil"/>
              <w:bottom w:val="single" w:sz="4" w:space="0" w:color="auto"/>
              <w:right w:val="single" w:sz="4" w:space="0" w:color="auto"/>
            </w:tcBorders>
            <w:shd w:val="clear" w:color="auto" w:fill="auto"/>
            <w:hideMark/>
          </w:tcPr>
          <w:p w14:paraId="279C0119"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2130" w:type="dxa"/>
            <w:tcBorders>
              <w:top w:val="single" w:sz="4" w:space="0" w:color="auto"/>
              <w:left w:val="nil"/>
              <w:bottom w:val="single" w:sz="4" w:space="0" w:color="auto"/>
              <w:right w:val="single" w:sz="4" w:space="0" w:color="auto"/>
            </w:tcBorders>
            <w:shd w:val="clear" w:color="auto" w:fill="auto"/>
            <w:hideMark/>
          </w:tcPr>
          <w:p w14:paraId="26E2EE6E" w14:textId="77777777" w:rsidR="0004238C" w:rsidRPr="00665CAF" w:rsidRDefault="0004238C" w:rsidP="00EF7EC7">
            <w:pPr>
              <w:jc w:val="center"/>
              <w:rPr>
                <w:rFonts w:cstheme="minorHAnsi"/>
                <w:color w:val="000000"/>
              </w:rPr>
            </w:pPr>
            <w:r w:rsidRPr="00665CAF">
              <w:rPr>
                <w:rFonts w:cstheme="minorHAnsi"/>
                <w:color w:val="000000"/>
              </w:rPr>
              <w:t>1,36,500</w:t>
            </w:r>
          </w:p>
        </w:tc>
      </w:tr>
      <w:tr w:rsidR="0004238C" w:rsidRPr="00665CAF" w14:paraId="10E076F1" w14:textId="77777777" w:rsidTr="00EF7EC7">
        <w:trPr>
          <w:trHeight w:val="300"/>
          <w:jc w:val="center"/>
        </w:trPr>
        <w:tc>
          <w:tcPr>
            <w:tcW w:w="2060" w:type="dxa"/>
            <w:tcBorders>
              <w:top w:val="nil"/>
              <w:left w:val="single" w:sz="4" w:space="0" w:color="auto"/>
              <w:bottom w:val="single" w:sz="4" w:space="0" w:color="auto"/>
              <w:right w:val="single" w:sz="4" w:space="0" w:color="auto"/>
            </w:tcBorders>
            <w:shd w:val="clear" w:color="auto" w:fill="auto"/>
            <w:hideMark/>
          </w:tcPr>
          <w:p w14:paraId="7129821A" w14:textId="77777777" w:rsidR="0004238C" w:rsidRPr="00665CAF" w:rsidRDefault="0004238C" w:rsidP="00EF7EC7">
            <w:pPr>
              <w:jc w:val="center"/>
              <w:rPr>
                <w:rFonts w:cstheme="minorHAnsi"/>
              </w:rPr>
            </w:pPr>
            <w:r w:rsidRPr="00665CAF">
              <w:rPr>
                <w:rFonts w:cstheme="minorHAnsi"/>
              </w:rPr>
              <w:t>Dentistry</w:t>
            </w:r>
          </w:p>
        </w:tc>
        <w:tc>
          <w:tcPr>
            <w:tcW w:w="750" w:type="dxa"/>
            <w:tcBorders>
              <w:top w:val="nil"/>
              <w:left w:val="nil"/>
              <w:bottom w:val="single" w:sz="4" w:space="0" w:color="auto"/>
              <w:right w:val="single" w:sz="4" w:space="0" w:color="auto"/>
            </w:tcBorders>
            <w:shd w:val="clear" w:color="auto" w:fill="auto"/>
            <w:hideMark/>
          </w:tcPr>
          <w:p w14:paraId="60711502" w14:textId="77777777" w:rsidR="0004238C" w:rsidRPr="00665CAF" w:rsidRDefault="0004238C" w:rsidP="00EF7EC7">
            <w:pPr>
              <w:jc w:val="center"/>
              <w:rPr>
                <w:rFonts w:cstheme="minorHAnsi"/>
                <w:color w:val="000000"/>
              </w:rPr>
            </w:pPr>
            <w:r w:rsidRPr="00665CAF">
              <w:rPr>
                <w:rFonts w:cstheme="minorHAnsi"/>
                <w:color w:val="000000"/>
              </w:rPr>
              <w:t>1</w:t>
            </w:r>
          </w:p>
        </w:tc>
        <w:tc>
          <w:tcPr>
            <w:tcW w:w="1800" w:type="dxa"/>
            <w:tcBorders>
              <w:top w:val="nil"/>
              <w:left w:val="nil"/>
              <w:bottom w:val="single" w:sz="4" w:space="0" w:color="auto"/>
              <w:right w:val="single" w:sz="4" w:space="0" w:color="auto"/>
            </w:tcBorders>
            <w:shd w:val="clear" w:color="auto" w:fill="auto"/>
            <w:hideMark/>
          </w:tcPr>
          <w:p w14:paraId="6D3FC76A"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2130" w:type="dxa"/>
            <w:tcBorders>
              <w:top w:val="single" w:sz="4" w:space="0" w:color="auto"/>
              <w:left w:val="nil"/>
              <w:bottom w:val="single" w:sz="4" w:space="0" w:color="auto"/>
              <w:right w:val="single" w:sz="4" w:space="0" w:color="auto"/>
            </w:tcBorders>
            <w:shd w:val="clear" w:color="auto" w:fill="auto"/>
            <w:hideMark/>
          </w:tcPr>
          <w:p w14:paraId="42D2179B" w14:textId="77777777" w:rsidR="0004238C" w:rsidRPr="00665CAF" w:rsidRDefault="0004238C" w:rsidP="00EF7EC7">
            <w:pPr>
              <w:jc w:val="center"/>
              <w:rPr>
                <w:rFonts w:cstheme="minorHAnsi"/>
                <w:color w:val="000000"/>
              </w:rPr>
            </w:pPr>
            <w:r w:rsidRPr="00665CAF">
              <w:rPr>
                <w:rFonts w:cstheme="minorHAnsi"/>
                <w:color w:val="000000"/>
              </w:rPr>
              <w:t>19,500</w:t>
            </w:r>
          </w:p>
        </w:tc>
      </w:tr>
      <w:tr w:rsidR="0004238C" w:rsidRPr="00665CAF" w14:paraId="6A21F174" w14:textId="77777777" w:rsidTr="00EF7EC7">
        <w:trPr>
          <w:trHeight w:val="300"/>
          <w:jc w:val="center"/>
        </w:trPr>
        <w:tc>
          <w:tcPr>
            <w:tcW w:w="2060" w:type="dxa"/>
            <w:tcBorders>
              <w:top w:val="single" w:sz="4" w:space="0" w:color="auto"/>
              <w:left w:val="single" w:sz="4" w:space="0" w:color="auto"/>
              <w:bottom w:val="single" w:sz="4" w:space="0" w:color="auto"/>
              <w:right w:val="nil"/>
            </w:tcBorders>
            <w:shd w:val="clear" w:color="auto" w:fill="002060"/>
            <w:hideMark/>
          </w:tcPr>
          <w:p w14:paraId="0E3FC908" w14:textId="77777777" w:rsidR="0004238C" w:rsidRPr="00665CAF" w:rsidRDefault="0004238C" w:rsidP="00EF7EC7">
            <w:pPr>
              <w:jc w:val="center"/>
              <w:rPr>
                <w:rFonts w:cstheme="minorHAnsi"/>
                <w:b/>
                <w:bCs/>
                <w:color w:val="FFFFFF" w:themeColor="background1"/>
              </w:rPr>
            </w:pPr>
            <w:r w:rsidRPr="00665CAF">
              <w:rPr>
                <w:rFonts w:cstheme="minorHAnsi"/>
                <w:b/>
                <w:bCs/>
                <w:color w:val="FFFFFF" w:themeColor="background1"/>
              </w:rPr>
              <w:t>Total</w:t>
            </w:r>
          </w:p>
        </w:tc>
        <w:tc>
          <w:tcPr>
            <w:tcW w:w="750" w:type="dxa"/>
            <w:tcBorders>
              <w:top w:val="nil"/>
              <w:left w:val="nil"/>
              <w:bottom w:val="single" w:sz="4" w:space="0" w:color="auto"/>
              <w:right w:val="nil"/>
            </w:tcBorders>
            <w:shd w:val="clear" w:color="auto" w:fill="002060"/>
            <w:noWrap/>
            <w:hideMark/>
          </w:tcPr>
          <w:p w14:paraId="400FE457" w14:textId="77777777" w:rsidR="0004238C" w:rsidRPr="00665CAF" w:rsidRDefault="0004238C" w:rsidP="00EF7EC7">
            <w:pPr>
              <w:jc w:val="center"/>
              <w:rPr>
                <w:rFonts w:cstheme="minorHAnsi"/>
                <w:color w:val="FFFFFF" w:themeColor="background1"/>
              </w:rPr>
            </w:pPr>
          </w:p>
        </w:tc>
        <w:tc>
          <w:tcPr>
            <w:tcW w:w="1800" w:type="dxa"/>
            <w:tcBorders>
              <w:top w:val="nil"/>
              <w:left w:val="single" w:sz="4" w:space="0" w:color="auto"/>
              <w:bottom w:val="single" w:sz="4" w:space="0" w:color="auto"/>
              <w:right w:val="single" w:sz="4" w:space="0" w:color="auto"/>
            </w:tcBorders>
            <w:shd w:val="clear" w:color="auto" w:fill="002060"/>
            <w:noWrap/>
            <w:hideMark/>
          </w:tcPr>
          <w:p w14:paraId="3CB7AC6E" w14:textId="77777777" w:rsidR="0004238C" w:rsidRPr="00665CAF" w:rsidRDefault="0004238C" w:rsidP="00EF7EC7">
            <w:pPr>
              <w:jc w:val="center"/>
              <w:rPr>
                <w:rFonts w:cstheme="minorHAnsi"/>
                <w:color w:val="FFFFFF" w:themeColor="background1"/>
              </w:rPr>
            </w:pPr>
          </w:p>
        </w:tc>
        <w:tc>
          <w:tcPr>
            <w:tcW w:w="2130" w:type="dxa"/>
            <w:tcBorders>
              <w:top w:val="single" w:sz="4" w:space="0" w:color="auto"/>
              <w:left w:val="nil"/>
              <w:bottom w:val="single" w:sz="4" w:space="0" w:color="auto"/>
              <w:right w:val="single" w:sz="4" w:space="0" w:color="000000"/>
            </w:tcBorders>
            <w:shd w:val="clear" w:color="auto" w:fill="002060"/>
            <w:noWrap/>
            <w:hideMark/>
          </w:tcPr>
          <w:p w14:paraId="6D5ED518" w14:textId="77777777" w:rsidR="0004238C" w:rsidRPr="00665CAF" w:rsidRDefault="0004238C" w:rsidP="00EF7EC7">
            <w:pPr>
              <w:jc w:val="center"/>
              <w:rPr>
                <w:rFonts w:cstheme="minorHAnsi"/>
                <w:b/>
                <w:bCs/>
                <w:color w:val="FFFFFF" w:themeColor="background1"/>
              </w:rPr>
            </w:pPr>
            <w:r w:rsidRPr="00665CAF">
              <w:rPr>
                <w:rFonts w:cstheme="minorHAnsi"/>
                <w:b/>
                <w:bCs/>
                <w:color w:val="FFFFFF" w:themeColor="background1"/>
              </w:rPr>
              <w:t>8,38,500</w:t>
            </w:r>
          </w:p>
        </w:tc>
      </w:tr>
      <w:bookmarkEnd w:id="6"/>
    </w:tbl>
    <w:p w14:paraId="3338D32C" w14:textId="77777777" w:rsidR="0004238C" w:rsidRDefault="0004238C" w:rsidP="0004238C">
      <w:pPr>
        <w:pStyle w:val="ListParagraph"/>
        <w:autoSpaceDE w:val="0"/>
        <w:autoSpaceDN w:val="0"/>
        <w:adjustRightInd w:val="0"/>
        <w:spacing w:after="240" w:line="360" w:lineRule="auto"/>
        <w:ind w:left="567" w:right="-71"/>
        <w:jc w:val="both"/>
        <w:rPr>
          <w:rFonts w:ascii="Arial" w:eastAsia="Calibri" w:hAnsi="Arial" w:cs="Arial"/>
          <w:noProof/>
          <w:color w:val="000000"/>
          <w:lang w:eastAsia="en-IN"/>
        </w:rPr>
      </w:pPr>
    </w:p>
    <w:tbl>
      <w:tblPr>
        <w:tblW w:w="6885" w:type="dxa"/>
        <w:jc w:val="center"/>
        <w:tblLook w:val="04A0" w:firstRow="1" w:lastRow="0" w:firstColumn="1" w:lastColumn="0" w:noHBand="0" w:noVBand="1"/>
      </w:tblPr>
      <w:tblGrid>
        <w:gridCol w:w="1448"/>
        <w:gridCol w:w="1184"/>
        <w:gridCol w:w="2346"/>
        <w:gridCol w:w="1907"/>
      </w:tblGrid>
      <w:tr w:rsidR="0004238C" w:rsidRPr="00665CAF" w14:paraId="6978EA13" w14:textId="77777777" w:rsidTr="00EF7EC7">
        <w:trPr>
          <w:trHeight w:val="415"/>
          <w:jc w:val="center"/>
        </w:trPr>
        <w:tc>
          <w:tcPr>
            <w:tcW w:w="6885" w:type="dxa"/>
            <w:gridSpan w:val="4"/>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260A0545" w14:textId="77777777" w:rsidR="0004238C" w:rsidRPr="00665CAF" w:rsidRDefault="0004238C" w:rsidP="00EF7EC7">
            <w:pPr>
              <w:jc w:val="center"/>
              <w:rPr>
                <w:rFonts w:cstheme="minorHAnsi"/>
                <w:b/>
                <w:bCs/>
                <w:color w:val="000000"/>
              </w:rPr>
            </w:pPr>
            <w:bookmarkStart w:id="7" w:name="_Hlk190282648"/>
            <w:r w:rsidRPr="009613B5">
              <w:rPr>
                <w:rFonts w:cstheme="minorHAnsi"/>
                <w:b/>
                <w:bCs/>
                <w:color w:val="FFFFFF" w:themeColor="background1"/>
              </w:rPr>
              <w:t>Technician /Paramedical Staff</w:t>
            </w:r>
          </w:p>
        </w:tc>
      </w:tr>
      <w:tr w:rsidR="0004238C" w:rsidRPr="00665CAF" w14:paraId="4873E4A7" w14:textId="77777777" w:rsidTr="00EF7EC7">
        <w:trPr>
          <w:trHeight w:val="537"/>
          <w:jc w:val="center"/>
        </w:trPr>
        <w:tc>
          <w:tcPr>
            <w:tcW w:w="1448" w:type="dxa"/>
            <w:vMerge w:val="restart"/>
            <w:tcBorders>
              <w:top w:val="nil"/>
              <w:left w:val="single" w:sz="4" w:space="0" w:color="auto"/>
              <w:bottom w:val="single" w:sz="4" w:space="0" w:color="auto"/>
              <w:right w:val="single" w:sz="4" w:space="0" w:color="auto"/>
            </w:tcBorders>
            <w:shd w:val="clear" w:color="auto" w:fill="auto"/>
            <w:vAlign w:val="center"/>
            <w:hideMark/>
          </w:tcPr>
          <w:p w14:paraId="5EB8DC14" w14:textId="77777777" w:rsidR="0004238C" w:rsidRPr="00665CAF" w:rsidRDefault="0004238C" w:rsidP="00EF7EC7">
            <w:pPr>
              <w:jc w:val="center"/>
              <w:rPr>
                <w:rFonts w:cstheme="minorHAnsi"/>
                <w:b/>
                <w:bCs/>
              </w:rPr>
            </w:pPr>
            <w:r w:rsidRPr="00665CAF">
              <w:rPr>
                <w:rFonts w:cstheme="minorHAnsi"/>
                <w:b/>
                <w:bCs/>
              </w:rPr>
              <w:t>Department</w:t>
            </w:r>
          </w:p>
        </w:tc>
        <w:tc>
          <w:tcPr>
            <w:tcW w:w="5437" w:type="dxa"/>
            <w:gridSpan w:val="3"/>
            <w:tcBorders>
              <w:top w:val="single" w:sz="4" w:space="0" w:color="auto"/>
              <w:left w:val="nil"/>
              <w:bottom w:val="single" w:sz="4" w:space="0" w:color="auto"/>
              <w:right w:val="single" w:sz="4" w:space="0" w:color="auto"/>
            </w:tcBorders>
            <w:shd w:val="clear" w:color="auto" w:fill="auto"/>
            <w:vAlign w:val="center"/>
            <w:hideMark/>
          </w:tcPr>
          <w:p w14:paraId="74DFCACC" w14:textId="77777777" w:rsidR="0004238C" w:rsidRPr="00665CAF" w:rsidRDefault="0004238C" w:rsidP="00EF7EC7">
            <w:pPr>
              <w:jc w:val="center"/>
              <w:rPr>
                <w:rFonts w:cstheme="minorHAnsi"/>
                <w:b/>
                <w:bCs/>
              </w:rPr>
            </w:pPr>
            <w:r w:rsidRPr="00665CAF">
              <w:rPr>
                <w:rFonts w:cstheme="minorHAnsi"/>
                <w:b/>
                <w:bCs/>
              </w:rPr>
              <w:t>Salary including fringe Benefits</w:t>
            </w:r>
          </w:p>
        </w:tc>
      </w:tr>
      <w:tr w:rsidR="0004238C" w:rsidRPr="00665CAF" w14:paraId="6844F25B" w14:textId="77777777" w:rsidTr="00EF7EC7">
        <w:trPr>
          <w:trHeight w:val="70"/>
          <w:jc w:val="center"/>
        </w:trPr>
        <w:tc>
          <w:tcPr>
            <w:tcW w:w="1448" w:type="dxa"/>
            <w:vMerge/>
            <w:tcBorders>
              <w:top w:val="nil"/>
              <w:left w:val="single" w:sz="4" w:space="0" w:color="auto"/>
              <w:bottom w:val="single" w:sz="4" w:space="0" w:color="auto"/>
              <w:right w:val="single" w:sz="4" w:space="0" w:color="auto"/>
            </w:tcBorders>
            <w:vAlign w:val="center"/>
            <w:hideMark/>
          </w:tcPr>
          <w:p w14:paraId="2117ADEA" w14:textId="77777777" w:rsidR="0004238C" w:rsidRPr="00665CAF" w:rsidRDefault="0004238C" w:rsidP="00EF7EC7">
            <w:pPr>
              <w:jc w:val="center"/>
              <w:rPr>
                <w:rFonts w:cstheme="minorHAnsi"/>
                <w:b/>
                <w:bCs/>
              </w:rPr>
            </w:pPr>
          </w:p>
        </w:tc>
        <w:tc>
          <w:tcPr>
            <w:tcW w:w="1184" w:type="dxa"/>
            <w:tcBorders>
              <w:top w:val="nil"/>
              <w:left w:val="nil"/>
              <w:bottom w:val="single" w:sz="4" w:space="0" w:color="auto"/>
              <w:right w:val="single" w:sz="4" w:space="0" w:color="auto"/>
            </w:tcBorders>
            <w:shd w:val="clear" w:color="auto" w:fill="auto"/>
            <w:vAlign w:val="center"/>
            <w:hideMark/>
          </w:tcPr>
          <w:p w14:paraId="2477BC48" w14:textId="77777777" w:rsidR="0004238C" w:rsidRPr="00665CAF" w:rsidRDefault="0004238C" w:rsidP="00EF7EC7">
            <w:pPr>
              <w:jc w:val="center"/>
              <w:rPr>
                <w:rFonts w:cstheme="minorHAnsi"/>
                <w:b/>
                <w:bCs/>
              </w:rPr>
            </w:pPr>
            <w:r w:rsidRPr="00665CAF">
              <w:rPr>
                <w:rFonts w:cstheme="minorHAnsi"/>
                <w:b/>
                <w:bCs/>
              </w:rPr>
              <w:t>Nos</w:t>
            </w:r>
          </w:p>
        </w:tc>
        <w:tc>
          <w:tcPr>
            <w:tcW w:w="2346" w:type="dxa"/>
            <w:tcBorders>
              <w:top w:val="nil"/>
              <w:left w:val="nil"/>
              <w:bottom w:val="single" w:sz="4" w:space="0" w:color="auto"/>
              <w:right w:val="single" w:sz="4" w:space="0" w:color="auto"/>
            </w:tcBorders>
            <w:shd w:val="clear" w:color="auto" w:fill="auto"/>
            <w:vAlign w:val="center"/>
            <w:hideMark/>
          </w:tcPr>
          <w:p w14:paraId="207EDA91" w14:textId="77777777" w:rsidR="0004238C" w:rsidRPr="00665CAF" w:rsidRDefault="0004238C" w:rsidP="00EF7EC7">
            <w:pPr>
              <w:jc w:val="center"/>
              <w:rPr>
                <w:rFonts w:cstheme="minorHAnsi"/>
                <w:b/>
                <w:bCs/>
                <w:color w:val="0A0A0A"/>
              </w:rPr>
            </w:pPr>
            <w:r w:rsidRPr="00665CAF">
              <w:rPr>
                <w:rFonts w:cstheme="minorHAnsi"/>
                <w:b/>
                <w:bCs/>
                <w:color w:val="0A0A0A"/>
              </w:rPr>
              <w:t>Salary/Person</w:t>
            </w:r>
          </w:p>
        </w:tc>
        <w:tc>
          <w:tcPr>
            <w:tcW w:w="1907" w:type="dxa"/>
            <w:tcBorders>
              <w:top w:val="nil"/>
              <w:left w:val="nil"/>
              <w:bottom w:val="single" w:sz="4" w:space="0" w:color="auto"/>
              <w:right w:val="single" w:sz="4" w:space="0" w:color="auto"/>
            </w:tcBorders>
            <w:shd w:val="clear" w:color="auto" w:fill="auto"/>
            <w:vAlign w:val="center"/>
            <w:hideMark/>
          </w:tcPr>
          <w:p w14:paraId="3D93C04C" w14:textId="77777777" w:rsidR="0004238C" w:rsidRPr="00665CAF" w:rsidRDefault="0004238C" w:rsidP="00EF7EC7">
            <w:pPr>
              <w:jc w:val="center"/>
              <w:rPr>
                <w:rFonts w:cstheme="minorHAnsi"/>
                <w:b/>
                <w:bCs/>
                <w:color w:val="0A0A0A"/>
              </w:rPr>
            </w:pPr>
            <w:r w:rsidRPr="00665CAF">
              <w:rPr>
                <w:rFonts w:cstheme="minorHAnsi"/>
                <w:b/>
                <w:bCs/>
                <w:color w:val="0A0A0A"/>
              </w:rPr>
              <w:t>Amount</w:t>
            </w:r>
          </w:p>
        </w:tc>
      </w:tr>
      <w:tr w:rsidR="0004238C" w:rsidRPr="00665CAF" w14:paraId="2B665E51" w14:textId="77777777" w:rsidTr="00EF7EC7">
        <w:trPr>
          <w:trHeight w:val="70"/>
          <w:jc w:val="center"/>
        </w:trPr>
        <w:tc>
          <w:tcPr>
            <w:tcW w:w="1448" w:type="dxa"/>
            <w:tcBorders>
              <w:top w:val="nil"/>
              <w:left w:val="single" w:sz="4" w:space="0" w:color="auto"/>
              <w:bottom w:val="single" w:sz="4" w:space="0" w:color="auto"/>
              <w:right w:val="single" w:sz="4" w:space="0" w:color="auto"/>
            </w:tcBorders>
            <w:shd w:val="clear" w:color="auto" w:fill="auto"/>
            <w:vAlign w:val="center"/>
            <w:hideMark/>
          </w:tcPr>
          <w:p w14:paraId="38128997" w14:textId="77777777" w:rsidR="0004238C" w:rsidRPr="00665CAF" w:rsidRDefault="0004238C" w:rsidP="00EF7EC7">
            <w:pPr>
              <w:jc w:val="center"/>
              <w:rPr>
                <w:rFonts w:cstheme="minorHAnsi"/>
              </w:rPr>
            </w:pPr>
            <w:r w:rsidRPr="00665CAF">
              <w:rPr>
                <w:rFonts w:cstheme="minorHAnsi"/>
              </w:rPr>
              <w:t>Pathology</w:t>
            </w:r>
          </w:p>
        </w:tc>
        <w:tc>
          <w:tcPr>
            <w:tcW w:w="1184" w:type="dxa"/>
            <w:tcBorders>
              <w:top w:val="nil"/>
              <w:left w:val="nil"/>
              <w:bottom w:val="single" w:sz="4" w:space="0" w:color="auto"/>
              <w:right w:val="single" w:sz="4" w:space="0" w:color="auto"/>
            </w:tcBorders>
            <w:shd w:val="clear" w:color="auto" w:fill="auto"/>
            <w:vAlign w:val="center"/>
            <w:hideMark/>
          </w:tcPr>
          <w:p w14:paraId="3A353B59" w14:textId="77777777" w:rsidR="0004238C" w:rsidRPr="00665CAF" w:rsidRDefault="0004238C" w:rsidP="00EF7EC7">
            <w:pPr>
              <w:jc w:val="center"/>
              <w:rPr>
                <w:rFonts w:cstheme="minorHAnsi"/>
                <w:color w:val="000000"/>
              </w:rPr>
            </w:pPr>
            <w:r w:rsidRPr="00665CAF">
              <w:rPr>
                <w:rFonts w:cstheme="minorHAnsi"/>
                <w:color w:val="000000"/>
              </w:rPr>
              <w:t>1</w:t>
            </w:r>
          </w:p>
        </w:tc>
        <w:tc>
          <w:tcPr>
            <w:tcW w:w="2346" w:type="dxa"/>
            <w:tcBorders>
              <w:top w:val="nil"/>
              <w:left w:val="nil"/>
              <w:bottom w:val="single" w:sz="4" w:space="0" w:color="auto"/>
              <w:right w:val="single" w:sz="4" w:space="0" w:color="auto"/>
            </w:tcBorders>
            <w:shd w:val="clear" w:color="auto" w:fill="auto"/>
            <w:vAlign w:val="center"/>
            <w:hideMark/>
          </w:tcPr>
          <w:p w14:paraId="2732A8D7"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1907" w:type="dxa"/>
            <w:tcBorders>
              <w:top w:val="nil"/>
              <w:left w:val="nil"/>
              <w:bottom w:val="single" w:sz="4" w:space="0" w:color="auto"/>
              <w:right w:val="single" w:sz="4" w:space="0" w:color="auto"/>
            </w:tcBorders>
            <w:shd w:val="clear" w:color="auto" w:fill="auto"/>
            <w:vAlign w:val="center"/>
            <w:hideMark/>
          </w:tcPr>
          <w:p w14:paraId="5D83FBF9" w14:textId="77777777" w:rsidR="0004238C" w:rsidRPr="00665CAF" w:rsidRDefault="0004238C" w:rsidP="00EF7EC7">
            <w:pPr>
              <w:jc w:val="center"/>
              <w:rPr>
                <w:rFonts w:cstheme="minorHAnsi"/>
                <w:color w:val="000000"/>
              </w:rPr>
            </w:pPr>
            <w:r w:rsidRPr="00665CAF">
              <w:rPr>
                <w:rFonts w:cstheme="minorHAnsi"/>
                <w:color w:val="000000"/>
              </w:rPr>
              <w:t>19,500</w:t>
            </w:r>
          </w:p>
        </w:tc>
      </w:tr>
      <w:tr w:rsidR="0004238C" w:rsidRPr="00665CAF" w14:paraId="251ED2F8" w14:textId="77777777" w:rsidTr="00EF7EC7">
        <w:trPr>
          <w:trHeight w:val="296"/>
          <w:jc w:val="center"/>
        </w:trPr>
        <w:tc>
          <w:tcPr>
            <w:tcW w:w="1448" w:type="dxa"/>
            <w:tcBorders>
              <w:top w:val="nil"/>
              <w:left w:val="single" w:sz="4" w:space="0" w:color="auto"/>
              <w:bottom w:val="single" w:sz="4" w:space="0" w:color="auto"/>
              <w:right w:val="single" w:sz="4" w:space="0" w:color="auto"/>
            </w:tcBorders>
            <w:shd w:val="clear" w:color="auto" w:fill="auto"/>
            <w:vAlign w:val="center"/>
            <w:hideMark/>
          </w:tcPr>
          <w:p w14:paraId="113D219F" w14:textId="77777777" w:rsidR="0004238C" w:rsidRPr="00665CAF" w:rsidRDefault="0004238C" w:rsidP="00EF7EC7">
            <w:pPr>
              <w:jc w:val="center"/>
              <w:rPr>
                <w:rFonts w:cstheme="minorHAnsi"/>
              </w:rPr>
            </w:pPr>
            <w:r w:rsidRPr="00665CAF">
              <w:rPr>
                <w:rFonts w:cstheme="minorHAnsi"/>
              </w:rPr>
              <w:t>Medicine</w:t>
            </w:r>
          </w:p>
        </w:tc>
        <w:tc>
          <w:tcPr>
            <w:tcW w:w="1184" w:type="dxa"/>
            <w:tcBorders>
              <w:top w:val="nil"/>
              <w:left w:val="nil"/>
              <w:bottom w:val="single" w:sz="4" w:space="0" w:color="auto"/>
              <w:right w:val="single" w:sz="4" w:space="0" w:color="auto"/>
            </w:tcBorders>
            <w:shd w:val="clear" w:color="auto" w:fill="auto"/>
            <w:vAlign w:val="center"/>
            <w:hideMark/>
          </w:tcPr>
          <w:p w14:paraId="713F7C38" w14:textId="77777777" w:rsidR="0004238C" w:rsidRPr="00665CAF" w:rsidRDefault="0004238C" w:rsidP="00EF7EC7">
            <w:pPr>
              <w:jc w:val="center"/>
              <w:rPr>
                <w:rFonts w:cstheme="minorHAnsi"/>
                <w:color w:val="000000"/>
              </w:rPr>
            </w:pPr>
            <w:r w:rsidRPr="00665CAF">
              <w:rPr>
                <w:rFonts w:cstheme="minorHAnsi"/>
                <w:color w:val="000000"/>
              </w:rPr>
              <w:t>9</w:t>
            </w:r>
          </w:p>
        </w:tc>
        <w:tc>
          <w:tcPr>
            <w:tcW w:w="2346" w:type="dxa"/>
            <w:tcBorders>
              <w:top w:val="nil"/>
              <w:left w:val="nil"/>
              <w:bottom w:val="single" w:sz="4" w:space="0" w:color="auto"/>
              <w:right w:val="single" w:sz="4" w:space="0" w:color="auto"/>
            </w:tcBorders>
            <w:shd w:val="clear" w:color="auto" w:fill="auto"/>
            <w:vAlign w:val="center"/>
            <w:hideMark/>
          </w:tcPr>
          <w:p w14:paraId="2B8D57AC"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1907" w:type="dxa"/>
            <w:tcBorders>
              <w:top w:val="nil"/>
              <w:left w:val="nil"/>
              <w:bottom w:val="single" w:sz="4" w:space="0" w:color="auto"/>
              <w:right w:val="single" w:sz="4" w:space="0" w:color="auto"/>
            </w:tcBorders>
            <w:shd w:val="clear" w:color="auto" w:fill="auto"/>
            <w:vAlign w:val="center"/>
            <w:hideMark/>
          </w:tcPr>
          <w:p w14:paraId="6869278A" w14:textId="77777777" w:rsidR="0004238C" w:rsidRPr="00665CAF" w:rsidRDefault="0004238C" w:rsidP="00EF7EC7">
            <w:pPr>
              <w:jc w:val="center"/>
              <w:rPr>
                <w:rFonts w:cstheme="minorHAnsi"/>
                <w:color w:val="000000"/>
              </w:rPr>
            </w:pPr>
            <w:r w:rsidRPr="00665CAF">
              <w:rPr>
                <w:rFonts w:cstheme="minorHAnsi"/>
                <w:color w:val="000000"/>
              </w:rPr>
              <w:t>1,75,500</w:t>
            </w:r>
          </w:p>
        </w:tc>
      </w:tr>
      <w:tr w:rsidR="0004238C" w:rsidRPr="00665CAF" w14:paraId="6708FA71" w14:textId="77777777" w:rsidTr="00EF7EC7">
        <w:trPr>
          <w:trHeight w:val="271"/>
          <w:jc w:val="center"/>
        </w:trPr>
        <w:tc>
          <w:tcPr>
            <w:tcW w:w="1448" w:type="dxa"/>
            <w:tcBorders>
              <w:top w:val="nil"/>
              <w:left w:val="single" w:sz="4" w:space="0" w:color="auto"/>
              <w:bottom w:val="single" w:sz="4" w:space="0" w:color="auto"/>
              <w:right w:val="single" w:sz="4" w:space="0" w:color="auto"/>
            </w:tcBorders>
            <w:shd w:val="clear" w:color="auto" w:fill="auto"/>
            <w:vAlign w:val="center"/>
            <w:hideMark/>
          </w:tcPr>
          <w:p w14:paraId="2A9034E9" w14:textId="77777777" w:rsidR="0004238C" w:rsidRPr="00665CAF" w:rsidRDefault="0004238C" w:rsidP="00EF7EC7">
            <w:pPr>
              <w:jc w:val="center"/>
              <w:rPr>
                <w:rFonts w:cstheme="minorHAnsi"/>
              </w:rPr>
            </w:pPr>
            <w:r w:rsidRPr="00665CAF">
              <w:rPr>
                <w:rFonts w:cstheme="minorHAnsi"/>
                <w:color w:val="676767"/>
              </w:rPr>
              <w:t>P</w:t>
            </w:r>
            <w:r w:rsidRPr="00665CAF">
              <w:rPr>
                <w:rFonts w:cstheme="minorHAnsi"/>
              </w:rPr>
              <w:t>aediatrics</w:t>
            </w:r>
          </w:p>
        </w:tc>
        <w:tc>
          <w:tcPr>
            <w:tcW w:w="1184" w:type="dxa"/>
            <w:tcBorders>
              <w:top w:val="nil"/>
              <w:left w:val="nil"/>
              <w:bottom w:val="single" w:sz="4" w:space="0" w:color="auto"/>
              <w:right w:val="single" w:sz="4" w:space="0" w:color="auto"/>
            </w:tcBorders>
            <w:shd w:val="clear" w:color="auto" w:fill="auto"/>
            <w:vAlign w:val="center"/>
            <w:hideMark/>
          </w:tcPr>
          <w:p w14:paraId="794A86B0" w14:textId="77777777" w:rsidR="0004238C" w:rsidRPr="00665CAF" w:rsidRDefault="0004238C" w:rsidP="00EF7EC7">
            <w:pPr>
              <w:jc w:val="center"/>
              <w:rPr>
                <w:rFonts w:cstheme="minorHAnsi"/>
                <w:color w:val="000000"/>
              </w:rPr>
            </w:pPr>
            <w:r w:rsidRPr="00665CAF">
              <w:rPr>
                <w:rFonts w:cstheme="minorHAnsi"/>
                <w:color w:val="000000"/>
              </w:rPr>
              <w:t>8</w:t>
            </w:r>
          </w:p>
        </w:tc>
        <w:tc>
          <w:tcPr>
            <w:tcW w:w="2346" w:type="dxa"/>
            <w:tcBorders>
              <w:top w:val="nil"/>
              <w:left w:val="nil"/>
              <w:bottom w:val="single" w:sz="4" w:space="0" w:color="auto"/>
              <w:right w:val="single" w:sz="4" w:space="0" w:color="auto"/>
            </w:tcBorders>
            <w:shd w:val="clear" w:color="auto" w:fill="auto"/>
            <w:vAlign w:val="center"/>
            <w:hideMark/>
          </w:tcPr>
          <w:p w14:paraId="3B1E090C"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1907" w:type="dxa"/>
            <w:tcBorders>
              <w:top w:val="nil"/>
              <w:left w:val="nil"/>
              <w:bottom w:val="single" w:sz="4" w:space="0" w:color="auto"/>
              <w:right w:val="single" w:sz="4" w:space="0" w:color="auto"/>
            </w:tcBorders>
            <w:shd w:val="clear" w:color="auto" w:fill="auto"/>
            <w:vAlign w:val="center"/>
            <w:hideMark/>
          </w:tcPr>
          <w:p w14:paraId="0A4DD59F" w14:textId="77777777" w:rsidR="0004238C" w:rsidRPr="00665CAF" w:rsidRDefault="0004238C" w:rsidP="00EF7EC7">
            <w:pPr>
              <w:jc w:val="center"/>
              <w:rPr>
                <w:rFonts w:cstheme="minorHAnsi"/>
                <w:color w:val="000000"/>
              </w:rPr>
            </w:pPr>
            <w:r w:rsidRPr="00665CAF">
              <w:rPr>
                <w:rFonts w:cstheme="minorHAnsi"/>
                <w:color w:val="000000"/>
              </w:rPr>
              <w:t>1,56,000</w:t>
            </w:r>
          </w:p>
        </w:tc>
      </w:tr>
      <w:tr w:rsidR="0004238C" w:rsidRPr="00665CAF" w14:paraId="5AB2239D" w14:textId="77777777" w:rsidTr="00EF7EC7">
        <w:trPr>
          <w:trHeight w:val="276"/>
          <w:jc w:val="center"/>
        </w:trPr>
        <w:tc>
          <w:tcPr>
            <w:tcW w:w="1448" w:type="dxa"/>
            <w:tcBorders>
              <w:top w:val="nil"/>
              <w:left w:val="single" w:sz="4" w:space="0" w:color="auto"/>
              <w:bottom w:val="single" w:sz="4" w:space="0" w:color="auto"/>
              <w:right w:val="single" w:sz="4" w:space="0" w:color="auto"/>
            </w:tcBorders>
            <w:shd w:val="clear" w:color="auto" w:fill="auto"/>
            <w:vAlign w:val="center"/>
            <w:hideMark/>
          </w:tcPr>
          <w:p w14:paraId="5E7CBE67" w14:textId="77777777" w:rsidR="0004238C" w:rsidRPr="00665CAF" w:rsidRDefault="0004238C" w:rsidP="00EF7EC7">
            <w:pPr>
              <w:jc w:val="center"/>
              <w:rPr>
                <w:rFonts w:cstheme="minorHAnsi"/>
              </w:rPr>
            </w:pPr>
            <w:r w:rsidRPr="00665CAF">
              <w:rPr>
                <w:rFonts w:cstheme="minorHAnsi"/>
              </w:rPr>
              <w:t>Surgery</w:t>
            </w:r>
          </w:p>
        </w:tc>
        <w:tc>
          <w:tcPr>
            <w:tcW w:w="1184" w:type="dxa"/>
            <w:tcBorders>
              <w:top w:val="nil"/>
              <w:left w:val="nil"/>
              <w:bottom w:val="single" w:sz="4" w:space="0" w:color="auto"/>
              <w:right w:val="single" w:sz="4" w:space="0" w:color="auto"/>
            </w:tcBorders>
            <w:shd w:val="clear" w:color="auto" w:fill="auto"/>
            <w:vAlign w:val="center"/>
            <w:hideMark/>
          </w:tcPr>
          <w:p w14:paraId="72A17132" w14:textId="77777777" w:rsidR="0004238C" w:rsidRPr="00665CAF" w:rsidRDefault="0004238C" w:rsidP="00EF7EC7">
            <w:pPr>
              <w:jc w:val="center"/>
              <w:rPr>
                <w:rFonts w:cstheme="minorHAnsi"/>
                <w:color w:val="000000"/>
              </w:rPr>
            </w:pPr>
            <w:r w:rsidRPr="00665CAF">
              <w:rPr>
                <w:rFonts w:cstheme="minorHAnsi"/>
                <w:color w:val="000000"/>
              </w:rPr>
              <w:t>10</w:t>
            </w:r>
          </w:p>
        </w:tc>
        <w:tc>
          <w:tcPr>
            <w:tcW w:w="2346" w:type="dxa"/>
            <w:tcBorders>
              <w:top w:val="nil"/>
              <w:left w:val="nil"/>
              <w:bottom w:val="single" w:sz="4" w:space="0" w:color="auto"/>
              <w:right w:val="single" w:sz="4" w:space="0" w:color="auto"/>
            </w:tcBorders>
            <w:shd w:val="clear" w:color="auto" w:fill="auto"/>
            <w:vAlign w:val="center"/>
            <w:hideMark/>
          </w:tcPr>
          <w:p w14:paraId="36808E11"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1907" w:type="dxa"/>
            <w:tcBorders>
              <w:top w:val="nil"/>
              <w:left w:val="nil"/>
              <w:bottom w:val="single" w:sz="4" w:space="0" w:color="auto"/>
              <w:right w:val="single" w:sz="4" w:space="0" w:color="auto"/>
            </w:tcBorders>
            <w:shd w:val="clear" w:color="auto" w:fill="auto"/>
            <w:vAlign w:val="center"/>
            <w:hideMark/>
          </w:tcPr>
          <w:p w14:paraId="7CD6E23C" w14:textId="77777777" w:rsidR="0004238C" w:rsidRPr="00665CAF" w:rsidRDefault="0004238C" w:rsidP="00EF7EC7">
            <w:pPr>
              <w:jc w:val="center"/>
              <w:rPr>
                <w:rFonts w:cstheme="minorHAnsi"/>
                <w:color w:val="000000"/>
              </w:rPr>
            </w:pPr>
            <w:r w:rsidRPr="00665CAF">
              <w:rPr>
                <w:rFonts w:cstheme="minorHAnsi"/>
                <w:color w:val="000000"/>
              </w:rPr>
              <w:t>1,95,000</w:t>
            </w:r>
          </w:p>
        </w:tc>
      </w:tr>
      <w:tr w:rsidR="0004238C" w:rsidRPr="00665CAF" w14:paraId="2D953206" w14:textId="77777777" w:rsidTr="00EF7EC7">
        <w:trPr>
          <w:trHeight w:val="407"/>
          <w:jc w:val="center"/>
        </w:trPr>
        <w:tc>
          <w:tcPr>
            <w:tcW w:w="1448" w:type="dxa"/>
            <w:tcBorders>
              <w:top w:val="nil"/>
              <w:left w:val="single" w:sz="4" w:space="0" w:color="auto"/>
              <w:bottom w:val="single" w:sz="4" w:space="0" w:color="auto"/>
              <w:right w:val="single" w:sz="4" w:space="0" w:color="auto"/>
            </w:tcBorders>
            <w:shd w:val="clear" w:color="auto" w:fill="auto"/>
            <w:vAlign w:val="center"/>
            <w:hideMark/>
          </w:tcPr>
          <w:p w14:paraId="7F0D15C6" w14:textId="77777777" w:rsidR="0004238C" w:rsidRPr="00665CAF" w:rsidRDefault="0004238C" w:rsidP="00EF7EC7">
            <w:pPr>
              <w:jc w:val="center"/>
              <w:rPr>
                <w:rFonts w:cstheme="minorHAnsi"/>
              </w:rPr>
            </w:pPr>
            <w:r w:rsidRPr="00665CAF">
              <w:rPr>
                <w:rFonts w:cstheme="minorHAnsi"/>
              </w:rPr>
              <w:t>Orthopaedics</w:t>
            </w:r>
          </w:p>
        </w:tc>
        <w:tc>
          <w:tcPr>
            <w:tcW w:w="1184" w:type="dxa"/>
            <w:tcBorders>
              <w:top w:val="nil"/>
              <w:left w:val="nil"/>
              <w:bottom w:val="single" w:sz="4" w:space="0" w:color="auto"/>
              <w:right w:val="single" w:sz="4" w:space="0" w:color="auto"/>
            </w:tcBorders>
            <w:shd w:val="clear" w:color="auto" w:fill="auto"/>
            <w:vAlign w:val="center"/>
            <w:hideMark/>
          </w:tcPr>
          <w:p w14:paraId="340941AB" w14:textId="77777777" w:rsidR="0004238C" w:rsidRPr="00665CAF" w:rsidRDefault="0004238C" w:rsidP="00EF7EC7">
            <w:pPr>
              <w:jc w:val="center"/>
              <w:rPr>
                <w:rFonts w:cstheme="minorHAnsi"/>
                <w:color w:val="000000"/>
              </w:rPr>
            </w:pPr>
            <w:r w:rsidRPr="00665CAF">
              <w:rPr>
                <w:rFonts w:cstheme="minorHAnsi"/>
                <w:color w:val="000000"/>
              </w:rPr>
              <w:t>8</w:t>
            </w:r>
          </w:p>
        </w:tc>
        <w:tc>
          <w:tcPr>
            <w:tcW w:w="2346" w:type="dxa"/>
            <w:tcBorders>
              <w:top w:val="nil"/>
              <w:left w:val="nil"/>
              <w:bottom w:val="single" w:sz="4" w:space="0" w:color="auto"/>
              <w:right w:val="single" w:sz="4" w:space="0" w:color="auto"/>
            </w:tcBorders>
            <w:shd w:val="clear" w:color="auto" w:fill="auto"/>
            <w:vAlign w:val="center"/>
            <w:hideMark/>
          </w:tcPr>
          <w:p w14:paraId="622916F5"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1907" w:type="dxa"/>
            <w:tcBorders>
              <w:top w:val="nil"/>
              <w:left w:val="nil"/>
              <w:bottom w:val="single" w:sz="4" w:space="0" w:color="auto"/>
              <w:right w:val="single" w:sz="4" w:space="0" w:color="auto"/>
            </w:tcBorders>
            <w:shd w:val="clear" w:color="auto" w:fill="auto"/>
            <w:vAlign w:val="center"/>
            <w:hideMark/>
          </w:tcPr>
          <w:p w14:paraId="5D62AD0A" w14:textId="77777777" w:rsidR="0004238C" w:rsidRPr="00665CAF" w:rsidRDefault="0004238C" w:rsidP="00EF7EC7">
            <w:pPr>
              <w:jc w:val="center"/>
              <w:rPr>
                <w:rFonts w:cstheme="minorHAnsi"/>
                <w:color w:val="000000"/>
              </w:rPr>
            </w:pPr>
            <w:r w:rsidRPr="00665CAF">
              <w:rPr>
                <w:rFonts w:cstheme="minorHAnsi"/>
                <w:color w:val="000000"/>
              </w:rPr>
              <w:t>1,56,000</w:t>
            </w:r>
          </w:p>
        </w:tc>
      </w:tr>
      <w:tr w:rsidR="0004238C" w:rsidRPr="00665CAF" w14:paraId="7664F9A8" w14:textId="77777777" w:rsidTr="00EF7EC7">
        <w:trPr>
          <w:trHeight w:val="301"/>
          <w:jc w:val="center"/>
        </w:trPr>
        <w:tc>
          <w:tcPr>
            <w:tcW w:w="1448" w:type="dxa"/>
            <w:tcBorders>
              <w:top w:val="nil"/>
              <w:left w:val="single" w:sz="4" w:space="0" w:color="auto"/>
              <w:bottom w:val="single" w:sz="4" w:space="0" w:color="auto"/>
              <w:right w:val="single" w:sz="4" w:space="0" w:color="auto"/>
            </w:tcBorders>
            <w:shd w:val="clear" w:color="auto" w:fill="auto"/>
            <w:vAlign w:val="center"/>
            <w:hideMark/>
          </w:tcPr>
          <w:p w14:paraId="4FACDE67" w14:textId="77777777" w:rsidR="0004238C" w:rsidRPr="00665CAF" w:rsidRDefault="0004238C" w:rsidP="00EF7EC7">
            <w:pPr>
              <w:jc w:val="center"/>
              <w:rPr>
                <w:rFonts w:cstheme="minorHAnsi"/>
              </w:rPr>
            </w:pPr>
            <w:r w:rsidRPr="00665CAF">
              <w:rPr>
                <w:rFonts w:cstheme="minorHAnsi"/>
                <w:color w:val="050505"/>
              </w:rPr>
              <w:t>Radiotherapy</w:t>
            </w:r>
          </w:p>
        </w:tc>
        <w:tc>
          <w:tcPr>
            <w:tcW w:w="1184" w:type="dxa"/>
            <w:tcBorders>
              <w:top w:val="nil"/>
              <w:left w:val="nil"/>
              <w:bottom w:val="single" w:sz="4" w:space="0" w:color="auto"/>
              <w:right w:val="single" w:sz="4" w:space="0" w:color="auto"/>
            </w:tcBorders>
            <w:shd w:val="clear" w:color="auto" w:fill="auto"/>
            <w:vAlign w:val="center"/>
            <w:hideMark/>
          </w:tcPr>
          <w:p w14:paraId="35DD0789" w14:textId="77777777" w:rsidR="0004238C" w:rsidRPr="00665CAF" w:rsidRDefault="0004238C" w:rsidP="00EF7EC7">
            <w:pPr>
              <w:jc w:val="center"/>
              <w:rPr>
                <w:rFonts w:cstheme="minorHAnsi"/>
                <w:color w:val="000000"/>
              </w:rPr>
            </w:pPr>
            <w:r w:rsidRPr="00665CAF">
              <w:rPr>
                <w:rFonts w:cstheme="minorHAnsi"/>
                <w:color w:val="000000"/>
              </w:rPr>
              <w:t>2</w:t>
            </w:r>
          </w:p>
        </w:tc>
        <w:tc>
          <w:tcPr>
            <w:tcW w:w="2346" w:type="dxa"/>
            <w:tcBorders>
              <w:top w:val="nil"/>
              <w:left w:val="nil"/>
              <w:bottom w:val="single" w:sz="4" w:space="0" w:color="auto"/>
              <w:right w:val="single" w:sz="4" w:space="0" w:color="auto"/>
            </w:tcBorders>
            <w:shd w:val="clear" w:color="auto" w:fill="auto"/>
            <w:vAlign w:val="center"/>
            <w:hideMark/>
          </w:tcPr>
          <w:p w14:paraId="7B76DEBE"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1907" w:type="dxa"/>
            <w:tcBorders>
              <w:top w:val="nil"/>
              <w:left w:val="nil"/>
              <w:bottom w:val="single" w:sz="4" w:space="0" w:color="auto"/>
              <w:right w:val="single" w:sz="4" w:space="0" w:color="auto"/>
            </w:tcBorders>
            <w:shd w:val="clear" w:color="auto" w:fill="auto"/>
            <w:vAlign w:val="center"/>
            <w:hideMark/>
          </w:tcPr>
          <w:p w14:paraId="1A4C2646" w14:textId="77777777" w:rsidR="0004238C" w:rsidRPr="00665CAF" w:rsidRDefault="0004238C" w:rsidP="00EF7EC7">
            <w:pPr>
              <w:jc w:val="center"/>
              <w:rPr>
                <w:rFonts w:cstheme="minorHAnsi"/>
                <w:color w:val="000000"/>
              </w:rPr>
            </w:pPr>
            <w:r w:rsidRPr="00665CAF">
              <w:rPr>
                <w:rFonts w:cstheme="minorHAnsi"/>
                <w:color w:val="000000"/>
              </w:rPr>
              <w:t>39,000</w:t>
            </w:r>
          </w:p>
        </w:tc>
      </w:tr>
      <w:tr w:rsidR="0004238C" w:rsidRPr="00665CAF" w14:paraId="01CDC615" w14:textId="77777777" w:rsidTr="00EF7EC7">
        <w:trPr>
          <w:trHeight w:val="264"/>
          <w:jc w:val="center"/>
        </w:trPr>
        <w:tc>
          <w:tcPr>
            <w:tcW w:w="1448" w:type="dxa"/>
            <w:tcBorders>
              <w:top w:val="nil"/>
              <w:left w:val="single" w:sz="4" w:space="0" w:color="auto"/>
              <w:bottom w:val="single" w:sz="4" w:space="0" w:color="auto"/>
              <w:right w:val="single" w:sz="4" w:space="0" w:color="auto"/>
            </w:tcBorders>
            <w:shd w:val="clear" w:color="auto" w:fill="auto"/>
            <w:vAlign w:val="center"/>
            <w:hideMark/>
          </w:tcPr>
          <w:p w14:paraId="1ACAA502" w14:textId="77777777" w:rsidR="0004238C" w:rsidRPr="00665CAF" w:rsidRDefault="0004238C" w:rsidP="00EF7EC7">
            <w:pPr>
              <w:jc w:val="center"/>
              <w:rPr>
                <w:rFonts w:cstheme="minorHAnsi"/>
              </w:rPr>
            </w:pPr>
            <w:r w:rsidRPr="00665CAF">
              <w:rPr>
                <w:rFonts w:cstheme="minorHAnsi"/>
              </w:rPr>
              <w:t>Gynaecology</w:t>
            </w:r>
          </w:p>
        </w:tc>
        <w:tc>
          <w:tcPr>
            <w:tcW w:w="1184" w:type="dxa"/>
            <w:tcBorders>
              <w:top w:val="nil"/>
              <w:left w:val="nil"/>
              <w:bottom w:val="single" w:sz="4" w:space="0" w:color="auto"/>
              <w:right w:val="single" w:sz="4" w:space="0" w:color="auto"/>
            </w:tcBorders>
            <w:shd w:val="clear" w:color="auto" w:fill="auto"/>
            <w:vAlign w:val="center"/>
            <w:hideMark/>
          </w:tcPr>
          <w:p w14:paraId="6B2904AE" w14:textId="77777777" w:rsidR="0004238C" w:rsidRPr="00665CAF" w:rsidRDefault="0004238C" w:rsidP="00EF7EC7">
            <w:pPr>
              <w:jc w:val="center"/>
              <w:rPr>
                <w:rFonts w:cstheme="minorHAnsi"/>
                <w:color w:val="000000"/>
              </w:rPr>
            </w:pPr>
            <w:r w:rsidRPr="00665CAF">
              <w:rPr>
                <w:rFonts w:cstheme="minorHAnsi"/>
                <w:color w:val="000000"/>
              </w:rPr>
              <w:t>8</w:t>
            </w:r>
          </w:p>
        </w:tc>
        <w:tc>
          <w:tcPr>
            <w:tcW w:w="2346" w:type="dxa"/>
            <w:tcBorders>
              <w:top w:val="nil"/>
              <w:left w:val="nil"/>
              <w:bottom w:val="single" w:sz="4" w:space="0" w:color="auto"/>
              <w:right w:val="single" w:sz="4" w:space="0" w:color="auto"/>
            </w:tcBorders>
            <w:shd w:val="clear" w:color="auto" w:fill="auto"/>
            <w:vAlign w:val="center"/>
            <w:hideMark/>
          </w:tcPr>
          <w:p w14:paraId="1FA587F1"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1907" w:type="dxa"/>
            <w:tcBorders>
              <w:top w:val="nil"/>
              <w:left w:val="nil"/>
              <w:bottom w:val="single" w:sz="4" w:space="0" w:color="auto"/>
              <w:right w:val="single" w:sz="4" w:space="0" w:color="auto"/>
            </w:tcBorders>
            <w:shd w:val="clear" w:color="auto" w:fill="auto"/>
            <w:vAlign w:val="center"/>
            <w:hideMark/>
          </w:tcPr>
          <w:p w14:paraId="2C5CDE6D" w14:textId="77777777" w:rsidR="0004238C" w:rsidRPr="00665CAF" w:rsidRDefault="0004238C" w:rsidP="00EF7EC7">
            <w:pPr>
              <w:jc w:val="center"/>
              <w:rPr>
                <w:rFonts w:cstheme="minorHAnsi"/>
                <w:color w:val="000000"/>
              </w:rPr>
            </w:pPr>
            <w:r w:rsidRPr="00665CAF">
              <w:rPr>
                <w:rFonts w:cstheme="minorHAnsi"/>
                <w:color w:val="000000"/>
              </w:rPr>
              <w:t>1,56,000</w:t>
            </w:r>
          </w:p>
        </w:tc>
      </w:tr>
      <w:tr w:rsidR="0004238C" w:rsidRPr="00665CAF" w14:paraId="7856364D" w14:textId="77777777" w:rsidTr="00EF7EC7">
        <w:trPr>
          <w:trHeight w:val="249"/>
          <w:jc w:val="center"/>
        </w:trPr>
        <w:tc>
          <w:tcPr>
            <w:tcW w:w="1448" w:type="dxa"/>
            <w:tcBorders>
              <w:top w:val="nil"/>
              <w:left w:val="single" w:sz="4" w:space="0" w:color="auto"/>
              <w:bottom w:val="single" w:sz="4" w:space="0" w:color="auto"/>
              <w:right w:val="single" w:sz="4" w:space="0" w:color="auto"/>
            </w:tcBorders>
            <w:shd w:val="clear" w:color="auto" w:fill="auto"/>
            <w:vAlign w:val="center"/>
            <w:hideMark/>
          </w:tcPr>
          <w:p w14:paraId="4E34B5DF" w14:textId="77777777" w:rsidR="0004238C" w:rsidRPr="00665CAF" w:rsidRDefault="0004238C" w:rsidP="00EF7EC7">
            <w:pPr>
              <w:jc w:val="center"/>
              <w:rPr>
                <w:rFonts w:cstheme="minorHAnsi"/>
              </w:rPr>
            </w:pPr>
            <w:r w:rsidRPr="00665CAF">
              <w:rPr>
                <w:rFonts w:cstheme="minorHAnsi"/>
              </w:rPr>
              <w:t>Dentistry</w:t>
            </w:r>
          </w:p>
        </w:tc>
        <w:tc>
          <w:tcPr>
            <w:tcW w:w="1184" w:type="dxa"/>
            <w:tcBorders>
              <w:top w:val="nil"/>
              <w:left w:val="nil"/>
              <w:bottom w:val="single" w:sz="4" w:space="0" w:color="auto"/>
              <w:right w:val="single" w:sz="4" w:space="0" w:color="auto"/>
            </w:tcBorders>
            <w:shd w:val="clear" w:color="auto" w:fill="auto"/>
            <w:vAlign w:val="center"/>
            <w:hideMark/>
          </w:tcPr>
          <w:p w14:paraId="5732063A" w14:textId="77777777" w:rsidR="0004238C" w:rsidRPr="00665CAF" w:rsidRDefault="0004238C" w:rsidP="00EF7EC7">
            <w:pPr>
              <w:jc w:val="center"/>
              <w:rPr>
                <w:rFonts w:cstheme="minorHAnsi"/>
                <w:color w:val="000000"/>
              </w:rPr>
            </w:pPr>
            <w:r w:rsidRPr="00665CAF">
              <w:rPr>
                <w:rFonts w:cstheme="minorHAnsi"/>
                <w:color w:val="000000"/>
              </w:rPr>
              <w:t>2</w:t>
            </w:r>
          </w:p>
        </w:tc>
        <w:tc>
          <w:tcPr>
            <w:tcW w:w="2346" w:type="dxa"/>
            <w:tcBorders>
              <w:top w:val="nil"/>
              <w:left w:val="nil"/>
              <w:bottom w:val="single" w:sz="4" w:space="0" w:color="auto"/>
              <w:right w:val="single" w:sz="4" w:space="0" w:color="auto"/>
            </w:tcBorders>
            <w:shd w:val="clear" w:color="auto" w:fill="auto"/>
            <w:vAlign w:val="center"/>
            <w:hideMark/>
          </w:tcPr>
          <w:p w14:paraId="3525C439" w14:textId="77777777" w:rsidR="0004238C" w:rsidRPr="00665CAF" w:rsidRDefault="0004238C" w:rsidP="00EF7EC7">
            <w:pPr>
              <w:jc w:val="center"/>
              <w:rPr>
                <w:rFonts w:cstheme="minorHAnsi"/>
                <w:color w:val="000000"/>
              </w:rPr>
            </w:pPr>
            <w:r w:rsidRPr="00665CAF">
              <w:rPr>
                <w:rFonts w:cstheme="minorHAnsi"/>
                <w:color w:val="000000"/>
              </w:rPr>
              <w:t>19,500</w:t>
            </w:r>
          </w:p>
        </w:tc>
        <w:tc>
          <w:tcPr>
            <w:tcW w:w="1907" w:type="dxa"/>
            <w:tcBorders>
              <w:top w:val="nil"/>
              <w:left w:val="nil"/>
              <w:bottom w:val="single" w:sz="4" w:space="0" w:color="auto"/>
              <w:right w:val="single" w:sz="4" w:space="0" w:color="auto"/>
            </w:tcBorders>
            <w:shd w:val="clear" w:color="auto" w:fill="auto"/>
            <w:vAlign w:val="center"/>
            <w:hideMark/>
          </w:tcPr>
          <w:p w14:paraId="04E5A0CB" w14:textId="77777777" w:rsidR="0004238C" w:rsidRPr="00665CAF" w:rsidRDefault="0004238C" w:rsidP="00EF7EC7">
            <w:pPr>
              <w:jc w:val="center"/>
              <w:rPr>
                <w:rFonts w:cstheme="minorHAnsi"/>
                <w:color w:val="000000"/>
              </w:rPr>
            </w:pPr>
            <w:r w:rsidRPr="00665CAF">
              <w:rPr>
                <w:rFonts w:cstheme="minorHAnsi"/>
                <w:color w:val="000000"/>
              </w:rPr>
              <w:t>39,000</w:t>
            </w:r>
          </w:p>
        </w:tc>
      </w:tr>
      <w:tr w:rsidR="0004238C" w:rsidRPr="00665CAF" w14:paraId="69238F1C" w14:textId="77777777" w:rsidTr="00EF7EC7">
        <w:trPr>
          <w:trHeight w:val="274"/>
          <w:jc w:val="center"/>
        </w:trPr>
        <w:tc>
          <w:tcPr>
            <w:tcW w:w="1448" w:type="dxa"/>
            <w:tcBorders>
              <w:top w:val="single" w:sz="4" w:space="0" w:color="auto"/>
              <w:left w:val="single" w:sz="4" w:space="0" w:color="auto"/>
              <w:bottom w:val="single" w:sz="4" w:space="0" w:color="auto"/>
              <w:right w:val="nil"/>
            </w:tcBorders>
            <w:shd w:val="clear" w:color="auto" w:fill="002060"/>
            <w:vAlign w:val="center"/>
            <w:hideMark/>
          </w:tcPr>
          <w:p w14:paraId="1E6E2EC5" w14:textId="77777777" w:rsidR="0004238C" w:rsidRPr="00665CAF" w:rsidRDefault="0004238C" w:rsidP="00EF7EC7">
            <w:pPr>
              <w:jc w:val="center"/>
              <w:rPr>
                <w:rFonts w:cstheme="minorHAnsi"/>
                <w:b/>
                <w:bCs/>
                <w:color w:val="FFFFFF" w:themeColor="background1"/>
              </w:rPr>
            </w:pPr>
            <w:r w:rsidRPr="00665CAF">
              <w:rPr>
                <w:rFonts w:cstheme="minorHAnsi"/>
                <w:b/>
                <w:bCs/>
                <w:color w:val="FFFFFF" w:themeColor="background1"/>
              </w:rPr>
              <w:t>Total</w:t>
            </w:r>
          </w:p>
        </w:tc>
        <w:tc>
          <w:tcPr>
            <w:tcW w:w="1184" w:type="dxa"/>
            <w:tcBorders>
              <w:top w:val="single" w:sz="4" w:space="0" w:color="auto"/>
              <w:left w:val="nil"/>
              <w:bottom w:val="single" w:sz="4" w:space="0" w:color="auto"/>
              <w:right w:val="nil"/>
            </w:tcBorders>
            <w:shd w:val="clear" w:color="auto" w:fill="002060"/>
            <w:vAlign w:val="center"/>
            <w:hideMark/>
          </w:tcPr>
          <w:p w14:paraId="04050CB8" w14:textId="77777777" w:rsidR="0004238C" w:rsidRPr="00665CAF" w:rsidRDefault="0004238C" w:rsidP="00EF7EC7">
            <w:pPr>
              <w:jc w:val="center"/>
              <w:rPr>
                <w:rFonts w:cstheme="minorHAnsi"/>
                <w:color w:val="FFFFFF" w:themeColor="background1"/>
              </w:rPr>
            </w:pPr>
          </w:p>
        </w:tc>
        <w:tc>
          <w:tcPr>
            <w:tcW w:w="2346" w:type="dxa"/>
            <w:tcBorders>
              <w:top w:val="single" w:sz="4" w:space="0" w:color="auto"/>
              <w:left w:val="nil"/>
              <w:bottom w:val="single" w:sz="4" w:space="0" w:color="auto"/>
              <w:right w:val="nil"/>
            </w:tcBorders>
            <w:shd w:val="clear" w:color="auto" w:fill="002060"/>
            <w:vAlign w:val="center"/>
            <w:hideMark/>
          </w:tcPr>
          <w:p w14:paraId="50C59774" w14:textId="77777777" w:rsidR="0004238C" w:rsidRPr="00665CAF" w:rsidRDefault="0004238C" w:rsidP="00EF7EC7">
            <w:pPr>
              <w:jc w:val="center"/>
              <w:rPr>
                <w:rFonts w:cstheme="minorHAnsi"/>
                <w:b/>
                <w:bCs/>
                <w:color w:val="FFFFFF" w:themeColor="background1"/>
              </w:rPr>
            </w:pPr>
          </w:p>
        </w:tc>
        <w:tc>
          <w:tcPr>
            <w:tcW w:w="1907" w:type="dxa"/>
            <w:tcBorders>
              <w:top w:val="single" w:sz="4" w:space="0" w:color="auto"/>
              <w:left w:val="nil"/>
              <w:bottom w:val="single" w:sz="4" w:space="0" w:color="auto"/>
              <w:right w:val="single" w:sz="4" w:space="0" w:color="auto"/>
            </w:tcBorders>
            <w:shd w:val="clear" w:color="auto" w:fill="002060"/>
            <w:vAlign w:val="center"/>
            <w:hideMark/>
          </w:tcPr>
          <w:p w14:paraId="47502837" w14:textId="77777777" w:rsidR="0004238C" w:rsidRPr="00665CAF" w:rsidRDefault="0004238C" w:rsidP="00EF7EC7">
            <w:pPr>
              <w:jc w:val="center"/>
              <w:rPr>
                <w:rFonts w:cstheme="minorHAnsi"/>
                <w:b/>
                <w:bCs/>
                <w:color w:val="FFFFFF" w:themeColor="background1"/>
              </w:rPr>
            </w:pPr>
            <w:r w:rsidRPr="00665CAF">
              <w:rPr>
                <w:rFonts w:cstheme="minorHAnsi"/>
                <w:b/>
                <w:bCs/>
                <w:color w:val="FFFFFF" w:themeColor="background1"/>
              </w:rPr>
              <w:t>9,36,000</w:t>
            </w:r>
          </w:p>
        </w:tc>
      </w:tr>
      <w:bookmarkEnd w:id="7"/>
    </w:tbl>
    <w:p w14:paraId="143609CE" w14:textId="77777777" w:rsidR="0004238C" w:rsidRDefault="0004238C" w:rsidP="0004238C">
      <w:pPr>
        <w:pStyle w:val="ListParagraph"/>
        <w:autoSpaceDE w:val="0"/>
        <w:autoSpaceDN w:val="0"/>
        <w:adjustRightInd w:val="0"/>
        <w:spacing w:after="240" w:line="360" w:lineRule="auto"/>
        <w:ind w:left="567" w:right="-71"/>
        <w:jc w:val="both"/>
        <w:rPr>
          <w:rFonts w:ascii="Arial" w:eastAsia="Calibri" w:hAnsi="Arial" w:cs="Arial"/>
          <w:noProof/>
          <w:color w:val="000000"/>
          <w:lang w:eastAsia="en-IN"/>
        </w:rPr>
      </w:pPr>
    </w:p>
    <w:tbl>
      <w:tblPr>
        <w:tblW w:w="7066" w:type="dxa"/>
        <w:jc w:val="center"/>
        <w:tblLook w:val="04A0" w:firstRow="1" w:lastRow="0" w:firstColumn="1" w:lastColumn="0" w:noHBand="0" w:noVBand="1"/>
      </w:tblPr>
      <w:tblGrid>
        <w:gridCol w:w="1810"/>
        <w:gridCol w:w="1147"/>
        <w:gridCol w:w="2269"/>
        <w:gridCol w:w="1840"/>
      </w:tblGrid>
      <w:tr w:rsidR="0004238C" w:rsidRPr="00665CAF" w14:paraId="6B578D7C" w14:textId="77777777" w:rsidTr="00EF7EC7">
        <w:trPr>
          <w:trHeight w:val="350"/>
          <w:jc w:val="center"/>
        </w:trPr>
        <w:tc>
          <w:tcPr>
            <w:tcW w:w="7066" w:type="dxa"/>
            <w:gridSpan w:val="4"/>
            <w:tcBorders>
              <w:top w:val="single" w:sz="4" w:space="0" w:color="auto"/>
              <w:left w:val="single" w:sz="4" w:space="0" w:color="auto"/>
              <w:bottom w:val="single" w:sz="4" w:space="0" w:color="auto"/>
              <w:right w:val="single" w:sz="4" w:space="0" w:color="auto"/>
            </w:tcBorders>
            <w:shd w:val="clear" w:color="auto" w:fill="002060"/>
            <w:noWrap/>
            <w:hideMark/>
          </w:tcPr>
          <w:p w14:paraId="7822D523" w14:textId="77777777" w:rsidR="0004238C" w:rsidRPr="00665CAF" w:rsidRDefault="0004238C" w:rsidP="00EF7EC7">
            <w:pPr>
              <w:jc w:val="center"/>
              <w:rPr>
                <w:rFonts w:cstheme="minorHAnsi"/>
                <w:b/>
                <w:bCs/>
                <w:color w:val="000000"/>
              </w:rPr>
            </w:pPr>
            <w:bookmarkStart w:id="8" w:name="_Hlk190282659"/>
            <w:r w:rsidRPr="00665CAF">
              <w:rPr>
                <w:rFonts w:cstheme="minorHAnsi"/>
                <w:b/>
                <w:bCs/>
                <w:color w:val="FFFFFF" w:themeColor="background1"/>
              </w:rPr>
              <w:t>Ward Boys</w:t>
            </w:r>
          </w:p>
        </w:tc>
      </w:tr>
      <w:tr w:rsidR="0004238C" w:rsidRPr="00665CAF" w14:paraId="79782B11" w14:textId="77777777" w:rsidTr="00EF7EC7">
        <w:trPr>
          <w:trHeight w:val="333"/>
          <w:jc w:val="center"/>
        </w:trPr>
        <w:tc>
          <w:tcPr>
            <w:tcW w:w="1810" w:type="dxa"/>
            <w:vMerge w:val="restart"/>
            <w:tcBorders>
              <w:top w:val="nil"/>
              <w:left w:val="single" w:sz="4" w:space="0" w:color="auto"/>
              <w:bottom w:val="single" w:sz="4" w:space="0" w:color="auto"/>
              <w:right w:val="single" w:sz="4" w:space="0" w:color="auto"/>
            </w:tcBorders>
            <w:shd w:val="clear" w:color="auto" w:fill="auto"/>
            <w:hideMark/>
          </w:tcPr>
          <w:p w14:paraId="18DBABEF" w14:textId="77777777" w:rsidR="0004238C" w:rsidRPr="00665CAF" w:rsidRDefault="0004238C" w:rsidP="00EF7EC7">
            <w:pPr>
              <w:jc w:val="center"/>
              <w:rPr>
                <w:rFonts w:cstheme="minorHAnsi"/>
                <w:b/>
                <w:bCs/>
              </w:rPr>
            </w:pPr>
            <w:r w:rsidRPr="00665CAF">
              <w:rPr>
                <w:rFonts w:cstheme="minorHAnsi"/>
                <w:b/>
                <w:bCs/>
              </w:rPr>
              <w:t>Department</w:t>
            </w:r>
          </w:p>
        </w:tc>
        <w:tc>
          <w:tcPr>
            <w:tcW w:w="5255" w:type="dxa"/>
            <w:gridSpan w:val="3"/>
            <w:tcBorders>
              <w:top w:val="single" w:sz="4" w:space="0" w:color="auto"/>
              <w:left w:val="nil"/>
              <w:bottom w:val="single" w:sz="4" w:space="0" w:color="auto"/>
              <w:right w:val="single" w:sz="4" w:space="0" w:color="auto"/>
            </w:tcBorders>
            <w:shd w:val="clear" w:color="auto" w:fill="auto"/>
            <w:hideMark/>
          </w:tcPr>
          <w:p w14:paraId="3E5FBA3A" w14:textId="77777777" w:rsidR="0004238C" w:rsidRPr="00665CAF" w:rsidRDefault="0004238C" w:rsidP="00EF7EC7">
            <w:pPr>
              <w:jc w:val="center"/>
              <w:rPr>
                <w:rFonts w:cstheme="minorHAnsi"/>
                <w:b/>
                <w:bCs/>
              </w:rPr>
            </w:pPr>
            <w:r w:rsidRPr="00665CAF">
              <w:rPr>
                <w:rFonts w:cstheme="minorHAnsi"/>
                <w:b/>
                <w:bCs/>
              </w:rPr>
              <w:t>Salary including fringe Benefits</w:t>
            </w:r>
          </w:p>
        </w:tc>
      </w:tr>
      <w:tr w:rsidR="0004238C" w:rsidRPr="00665CAF" w14:paraId="4CF949F9" w14:textId="77777777" w:rsidTr="00EF7EC7">
        <w:trPr>
          <w:trHeight w:val="333"/>
          <w:jc w:val="center"/>
        </w:trPr>
        <w:tc>
          <w:tcPr>
            <w:tcW w:w="1810" w:type="dxa"/>
            <w:vMerge/>
            <w:tcBorders>
              <w:top w:val="nil"/>
              <w:left w:val="single" w:sz="4" w:space="0" w:color="auto"/>
              <w:bottom w:val="single" w:sz="4" w:space="0" w:color="auto"/>
              <w:right w:val="single" w:sz="4" w:space="0" w:color="auto"/>
            </w:tcBorders>
            <w:hideMark/>
          </w:tcPr>
          <w:p w14:paraId="12192FE0" w14:textId="77777777" w:rsidR="0004238C" w:rsidRPr="00665CAF" w:rsidRDefault="0004238C" w:rsidP="00EF7EC7">
            <w:pPr>
              <w:jc w:val="center"/>
              <w:rPr>
                <w:rFonts w:cstheme="minorHAnsi"/>
                <w:b/>
                <w:bCs/>
              </w:rPr>
            </w:pPr>
          </w:p>
        </w:tc>
        <w:tc>
          <w:tcPr>
            <w:tcW w:w="1147" w:type="dxa"/>
            <w:tcBorders>
              <w:top w:val="nil"/>
              <w:left w:val="nil"/>
              <w:bottom w:val="single" w:sz="4" w:space="0" w:color="auto"/>
              <w:right w:val="single" w:sz="4" w:space="0" w:color="auto"/>
            </w:tcBorders>
            <w:shd w:val="clear" w:color="auto" w:fill="auto"/>
            <w:hideMark/>
          </w:tcPr>
          <w:p w14:paraId="6B4E7239" w14:textId="77777777" w:rsidR="0004238C" w:rsidRPr="00665CAF" w:rsidRDefault="0004238C" w:rsidP="00EF7EC7">
            <w:pPr>
              <w:jc w:val="center"/>
              <w:rPr>
                <w:rFonts w:cstheme="minorHAnsi"/>
                <w:b/>
                <w:bCs/>
              </w:rPr>
            </w:pPr>
            <w:r w:rsidRPr="00665CAF">
              <w:rPr>
                <w:rFonts w:cstheme="minorHAnsi"/>
                <w:b/>
                <w:bCs/>
              </w:rPr>
              <w:t>Nos</w:t>
            </w:r>
          </w:p>
        </w:tc>
        <w:tc>
          <w:tcPr>
            <w:tcW w:w="2269" w:type="dxa"/>
            <w:tcBorders>
              <w:top w:val="nil"/>
              <w:left w:val="nil"/>
              <w:bottom w:val="single" w:sz="4" w:space="0" w:color="auto"/>
              <w:right w:val="single" w:sz="4" w:space="0" w:color="auto"/>
            </w:tcBorders>
            <w:shd w:val="clear" w:color="auto" w:fill="auto"/>
            <w:hideMark/>
          </w:tcPr>
          <w:p w14:paraId="3B80EA58" w14:textId="77777777" w:rsidR="0004238C" w:rsidRPr="00665CAF" w:rsidRDefault="0004238C" w:rsidP="00EF7EC7">
            <w:pPr>
              <w:jc w:val="center"/>
              <w:rPr>
                <w:rFonts w:cstheme="minorHAnsi"/>
                <w:b/>
                <w:bCs/>
                <w:color w:val="0A0A0A"/>
              </w:rPr>
            </w:pPr>
            <w:r w:rsidRPr="00665CAF">
              <w:rPr>
                <w:rFonts w:cstheme="minorHAnsi"/>
                <w:b/>
                <w:bCs/>
                <w:color w:val="0A0A0A"/>
              </w:rPr>
              <w:t>Salary/Person</w:t>
            </w:r>
          </w:p>
        </w:tc>
        <w:tc>
          <w:tcPr>
            <w:tcW w:w="1839" w:type="dxa"/>
            <w:tcBorders>
              <w:top w:val="nil"/>
              <w:left w:val="nil"/>
              <w:bottom w:val="single" w:sz="4" w:space="0" w:color="auto"/>
              <w:right w:val="single" w:sz="4" w:space="0" w:color="auto"/>
            </w:tcBorders>
            <w:shd w:val="clear" w:color="auto" w:fill="auto"/>
            <w:hideMark/>
          </w:tcPr>
          <w:p w14:paraId="5BAB12B3" w14:textId="77777777" w:rsidR="0004238C" w:rsidRPr="00665CAF" w:rsidRDefault="0004238C" w:rsidP="00EF7EC7">
            <w:pPr>
              <w:jc w:val="center"/>
              <w:rPr>
                <w:rFonts w:cstheme="minorHAnsi"/>
                <w:b/>
                <w:bCs/>
                <w:color w:val="0A0A0A"/>
              </w:rPr>
            </w:pPr>
            <w:r w:rsidRPr="00665CAF">
              <w:rPr>
                <w:rFonts w:cstheme="minorHAnsi"/>
                <w:b/>
                <w:bCs/>
                <w:color w:val="0A0A0A"/>
              </w:rPr>
              <w:t>Amount</w:t>
            </w:r>
          </w:p>
        </w:tc>
      </w:tr>
      <w:tr w:rsidR="0004238C" w:rsidRPr="00665CAF" w14:paraId="6B1F6DD1" w14:textId="77777777" w:rsidTr="00EF7EC7">
        <w:trPr>
          <w:trHeight w:val="333"/>
          <w:jc w:val="center"/>
        </w:trPr>
        <w:tc>
          <w:tcPr>
            <w:tcW w:w="1810" w:type="dxa"/>
            <w:tcBorders>
              <w:top w:val="nil"/>
              <w:left w:val="single" w:sz="4" w:space="0" w:color="auto"/>
              <w:bottom w:val="single" w:sz="4" w:space="0" w:color="auto"/>
              <w:right w:val="single" w:sz="4" w:space="0" w:color="auto"/>
            </w:tcBorders>
            <w:shd w:val="clear" w:color="auto" w:fill="auto"/>
            <w:hideMark/>
          </w:tcPr>
          <w:p w14:paraId="1297B358" w14:textId="77777777" w:rsidR="0004238C" w:rsidRPr="00665CAF" w:rsidRDefault="0004238C" w:rsidP="00EF7EC7">
            <w:pPr>
              <w:jc w:val="center"/>
              <w:rPr>
                <w:rFonts w:cstheme="minorHAnsi"/>
              </w:rPr>
            </w:pPr>
            <w:r w:rsidRPr="00665CAF">
              <w:rPr>
                <w:rFonts w:cstheme="minorHAnsi"/>
              </w:rPr>
              <w:t>Pathology</w:t>
            </w:r>
          </w:p>
        </w:tc>
        <w:tc>
          <w:tcPr>
            <w:tcW w:w="1147" w:type="dxa"/>
            <w:tcBorders>
              <w:top w:val="nil"/>
              <w:left w:val="nil"/>
              <w:bottom w:val="single" w:sz="4" w:space="0" w:color="auto"/>
              <w:right w:val="single" w:sz="4" w:space="0" w:color="auto"/>
            </w:tcBorders>
            <w:shd w:val="clear" w:color="auto" w:fill="auto"/>
            <w:hideMark/>
          </w:tcPr>
          <w:p w14:paraId="60C8014C" w14:textId="77777777" w:rsidR="0004238C" w:rsidRPr="00665CAF" w:rsidRDefault="0004238C" w:rsidP="00EF7EC7">
            <w:pPr>
              <w:jc w:val="center"/>
              <w:rPr>
                <w:rFonts w:cstheme="minorHAnsi"/>
                <w:color w:val="000000"/>
              </w:rPr>
            </w:pPr>
            <w:r w:rsidRPr="00665CAF">
              <w:rPr>
                <w:rFonts w:cstheme="minorHAnsi"/>
                <w:color w:val="000000"/>
              </w:rPr>
              <w:t>1</w:t>
            </w:r>
          </w:p>
        </w:tc>
        <w:tc>
          <w:tcPr>
            <w:tcW w:w="2269" w:type="dxa"/>
            <w:tcBorders>
              <w:top w:val="nil"/>
              <w:left w:val="nil"/>
              <w:bottom w:val="single" w:sz="4" w:space="0" w:color="auto"/>
              <w:right w:val="single" w:sz="4" w:space="0" w:color="auto"/>
            </w:tcBorders>
            <w:shd w:val="clear" w:color="auto" w:fill="auto"/>
            <w:hideMark/>
          </w:tcPr>
          <w:p w14:paraId="73E6A1A3" w14:textId="77777777" w:rsidR="0004238C" w:rsidRPr="00665CAF" w:rsidRDefault="0004238C" w:rsidP="00EF7EC7">
            <w:pPr>
              <w:jc w:val="center"/>
              <w:rPr>
                <w:rFonts w:cstheme="minorHAnsi"/>
                <w:color w:val="000000"/>
              </w:rPr>
            </w:pPr>
            <w:r w:rsidRPr="00665CAF">
              <w:rPr>
                <w:rFonts w:cstheme="minorHAnsi"/>
                <w:color w:val="000000"/>
              </w:rPr>
              <w:t>16,500</w:t>
            </w:r>
          </w:p>
        </w:tc>
        <w:tc>
          <w:tcPr>
            <w:tcW w:w="1839" w:type="dxa"/>
            <w:tcBorders>
              <w:top w:val="nil"/>
              <w:left w:val="nil"/>
              <w:bottom w:val="single" w:sz="4" w:space="0" w:color="auto"/>
              <w:right w:val="single" w:sz="4" w:space="0" w:color="auto"/>
            </w:tcBorders>
            <w:shd w:val="clear" w:color="auto" w:fill="auto"/>
            <w:hideMark/>
          </w:tcPr>
          <w:p w14:paraId="71D3F308" w14:textId="77777777" w:rsidR="0004238C" w:rsidRPr="00665CAF" w:rsidRDefault="0004238C" w:rsidP="00EF7EC7">
            <w:pPr>
              <w:jc w:val="center"/>
              <w:rPr>
                <w:rFonts w:cstheme="minorHAnsi"/>
                <w:color w:val="000000"/>
              </w:rPr>
            </w:pPr>
            <w:r w:rsidRPr="00665CAF">
              <w:rPr>
                <w:rFonts w:cstheme="minorHAnsi"/>
                <w:color w:val="000000"/>
              </w:rPr>
              <w:t>16,500</w:t>
            </w:r>
          </w:p>
        </w:tc>
      </w:tr>
      <w:tr w:rsidR="0004238C" w:rsidRPr="00665CAF" w14:paraId="6A9EDBD7" w14:textId="77777777" w:rsidTr="00EF7EC7">
        <w:trPr>
          <w:trHeight w:val="333"/>
          <w:jc w:val="center"/>
        </w:trPr>
        <w:tc>
          <w:tcPr>
            <w:tcW w:w="1810" w:type="dxa"/>
            <w:tcBorders>
              <w:top w:val="nil"/>
              <w:left w:val="single" w:sz="4" w:space="0" w:color="auto"/>
              <w:bottom w:val="single" w:sz="4" w:space="0" w:color="auto"/>
              <w:right w:val="single" w:sz="4" w:space="0" w:color="auto"/>
            </w:tcBorders>
            <w:shd w:val="clear" w:color="auto" w:fill="auto"/>
            <w:hideMark/>
          </w:tcPr>
          <w:p w14:paraId="2FC4EB21" w14:textId="77777777" w:rsidR="0004238C" w:rsidRPr="00665CAF" w:rsidRDefault="0004238C" w:rsidP="00EF7EC7">
            <w:pPr>
              <w:jc w:val="center"/>
              <w:rPr>
                <w:rFonts w:cstheme="minorHAnsi"/>
              </w:rPr>
            </w:pPr>
            <w:r w:rsidRPr="00665CAF">
              <w:rPr>
                <w:rFonts w:cstheme="minorHAnsi"/>
              </w:rPr>
              <w:t>Medicine</w:t>
            </w:r>
          </w:p>
        </w:tc>
        <w:tc>
          <w:tcPr>
            <w:tcW w:w="1147" w:type="dxa"/>
            <w:tcBorders>
              <w:top w:val="nil"/>
              <w:left w:val="nil"/>
              <w:bottom w:val="single" w:sz="4" w:space="0" w:color="auto"/>
              <w:right w:val="single" w:sz="4" w:space="0" w:color="auto"/>
            </w:tcBorders>
            <w:shd w:val="clear" w:color="auto" w:fill="auto"/>
            <w:hideMark/>
          </w:tcPr>
          <w:p w14:paraId="307D22BC" w14:textId="77777777" w:rsidR="0004238C" w:rsidRPr="00665CAF" w:rsidRDefault="0004238C" w:rsidP="00EF7EC7">
            <w:pPr>
              <w:jc w:val="center"/>
              <w:rPr>
                <w:rFonts w:cstheme="minorHAnsi"/>
                <w:color w:val="000000"/>
              </w:rPr>
            </w:pPr>
            <w:r w:rsidRPr="00665CAF">
              <w:rPr>
                <w:rFonts w:cstheme="minorHAnsi"/>
                <w:color w:val="000000"/>
              </w:rPr>
              <w:t>8</w:t>
            </w:r>
          </w:p>
        </w:tc>
        <w:tc>
          <w:tcPr>
            <w:tcW w:w="2269" w:type="dxa"/>
            <w:tcBorders>
              <w:top w:val="nil"/>
              <w:left w:val="nil"/>
              <w:bottom w:val="single" w:sz="4" w:space="0" w:color="auto"/>
              <w:right w:val="single" w:sz="4" w:space="0" w:color="auto"/>
            </w:tcBorders>
            <w:shd w:val="clear" w:color="auto" w:fill="auto"/>
            <w:hideMark/>
          </w:tcPr>
          <w:p w14:paraId="4BAA66A7" w14:textId="77777777" w:rsidR="0004238C" w:rsidRPr="00665CAF" w:rsidRDefault="0004238C" w:rsidP="00EF7EC7">
            <w:pPr>
              <w:jc w:val="center"/>
              <w:rPr>
                <w:rFonts w:cstheme="minorHAnsi"/>
                <w:color w:val="000000"/>
              </w:rPr>
            </w:pPr>
            <w:r w:rsidRPr="00665CAF">
              <w:rPr>
                <w:rFonts w:cstheme="minorHAnsi"/>
                <w:color w:val="000000"/>
              </w:rPr>
              <w:t>16,500</w:t>
            </w:r>
          </w:p>
        </w:tc>
        <w:tc>
          <w:tcPr>
            <w:tcW w:w="1839" w:type="dxa"/>
            <w:tcBorders>
              <w:top w:val="nil"/>
              <w:left w:val="nil"/>
              <w:bottom w:val="single" w:sz="4" w:space="0" w:color="auto"/>
              <w:right w:val="single" w:sz="4" w:space="0" w:color="auto"/>
            </w:tcBorders>
            <w:shd w:val="clear" w:color="auto" w:fill="auto"/>
            <w:hideMark/>
          </w:tcPr>
          <w:p w14:paraId="63310522" w14:textId="77777777" w:rsidR="0004238C" w:rsidRPr="00665CAF" w:rsidRDefault="0004238C" w:rsidP="00EF7EC7">
            <w:pPr>
              <w:jc w:val="center"/>
              <w:rPr>
                <w:rFonts w:cstheme="minorHAnsi"/>
                <w:color w:val="000000"/>
              </w:rPr>
            </w:pPr>
            <w:r w:rsidRPr="00665CAF">
              <w:rPr>
                <w:rFonts w:cstheme="minorHAnsi"/>
                <w:color w:val="000000"/>
              </w:rPr>
              <w:t>1,32,000</w:t>
            </w:r>
          </w:p>
        </w:tc>
      </w:tr>
      <w:tr w:rsidR="0004238C" w:rsidRPr="00665CAF" w14:paraId="2DF5755F" w14:textId="77777777" w:rsidTr="00EF7EC7">
        <w:trPr>
          <w:trHeight w:val="333"/>
          <w:jc w:val="center"/>
        </w:trPr>
        <w:tc>
          <w:tcPr>
            <w:tcW w:w="1810" w:type="dxa"/>
            <w:tcBorders>
              <w:top w:val="nil"/>
              <w:left w:val="single" w:sz="4" w:space="0" w:color="auto"/>
              <w:bottom w:val="single" w:sz="4" w:space="0" w:color="auto"/>
              <w:right w:val="single" w:sz="4" w:space="0" w:color="auto"/>
            </w:tcBorders>
            <w:shd w:val="clear" w:color="auto" w:fill="auto"/>
            <w:hideMark/>
          </w:tcPr>
          <w:p w14:paraId="6B64B5EC" w14:textId="77777777" w:rsidR="0004238C" w:rsidRPr="00665CAF" w:rsidRDefault="0004238C" w:rsidP="00EF7EC7">
            <w:pPr>
              <w:jc w:val="center"/>
              <w:rPr>
                <w:rFonts w:cstheme="minorHAnsi"/>
              </w:rPr>
            </w:pPr>
            <w:r w:rsidRPr="00665CAF">
              <w:rPr>
                <w:rFonts w:cstheme="minorHAnsi"/>
                <w:color w:val="676767"/>
              </w:rPr>
              <w:t>P</w:t>
            </w:r>
            <w:r w:rsidRPr="00665CAF">
              <w:rPr>
                <w:rFonts w:cstheme="minorHAnsi"/>
              </w:rPr>
              <w:t>aediatrics</w:t>
            </w:r>
          </w:p>
        </w:tc>
        <w:tc>
          <w:tcPr>
            <w:tcW w:w="1147" w:type="dxa"/>
            <w:tcBorders>
              <w:top w:val="nil"/>
              <w:left w:val="nil"/>
              <w:bottom w:val="single" w:sz="4" w:space="0" w:color="auto"/>
              <w:right w:val="single" w:sz="4" w:space="0" w:color="auto"/>
            </w:tcBorders>
            <w:shd w:val="clear" w:color="auto" w:fill="auto"/>
            <w:hideMark/>
          </w:tcPr>
          <w:p w14:paraId="11A41161" w14:textId="77777777" w:rsidR="0004238C" w:rsidRPr="00665CAF" w:rsidRDefault="0004238C" w:rsidP="00EF7EC7">
            <w:pPr>
              <w:jc w:val="center"/>
              <w:rPr>
                <w:rFonts w:cstheme="minorHAnsi"/>
                <w:color w:val="000000"/>
              </w:rPr>
            </w:pPr>
            <w:r w:rsidRPr="00665CAF">
              <w:rPr>
                <w:rFonts w:cstheme="minorHAnsi"/>
                <w:color w:val="000000"/>
              </w:rPr>
              <w:t>7</w:t>
            </w:r>
          </w:p>
        </w:tc>
        <w:tc>
          <w:tcPr>
            <w:tcW w:w="2269" w:type="dxa"/>
            <w:tcBorders>
              <w:top w:val="nil"/>
              <w:left w:val="nil"/>
              <w:bottom w:val="single" w:sz="4" w:space="0" w:color="auto"/>
              <w:right w:val="single" w:sz="4" w:space="0" w:color="auto"/>
            </w:tcBorders>
            <w:shd w:val="clear" w:color="auto" w:fill="auto"/>
            <w:hideMark/>
          </w:tcPr>
          <w:p w14:paraId="5E3B666A" w14:textId="77777777" w:rsidR="0004238C" w:rsidRPr="00665CAF" w:rsidRDefault="0004238C" w:rsidP="00EF7EC7">
            <w:pPr>
              <w:jc w:val="center"/>
              <w:rPr>
                <w:rFonts w:cstheme="minorHAnsi"/>
                <w:color w:val="000000"/>
              </w:rPr>
            </w:pPr>
            <w:r w:rsidRPr="00665CAF">
              <w:rPr>
                <w:rFonts w:cstheme="minorHAnsi"/>
                <w:color w:val="000000"/>
              </w:rPr>
              <w:t>16,500</w:t>
            </w:r>
          </w:p>
        </w:tc>
        <w:tc>
          <w:tcPr>
            <w:tcW w:w="1839" w:type="dxa"/>
            <w:tcBorders>
              <w:top w:val="nil"/>
              <w:left w:val="nil"/>
              <w:bottom w:val="single" w:sz="4" w:space="0" w:color="auto"/>
              <w:right w:val="single" w:sz="4" w:space="0" w:color="auto"/>
            </w:tcBorders>
            <w:shd w:val="clear" w:color="auto" w:fill="auto"/>
            <w:hideMark/>
          </w:tcPr>
          <w:p w14:paraId="27D4E8D8" w14:textId="77777777" w:rsidR="0004238C" w:rsidRPr="00665CAF" w:rsidRDefault="0004238C" w:rsidP="00EF7EC7">
            <w:pPr>
              <w:jc w:val="center"/>
              <w:rPr>
                <w:rFonts w:cstheme="minorHAnsi"/>
                <w:color w:val="000000"/>
              </w:rPr>
            </w:pPr>
            <w:r w:rsidRPr="00665CAF">
              <w:rPr>
                <w:rFonts w:cstheme="minorHAnsi"/>
                <w:color w:val="000000"/>
              </w:rPr>
              <w:t>1,15,500</w:t>
            </w:r>
          </w:p>
        </w:tc>
      </w:tr>
      <w:tr w:rsidR="0004238C" w:rsidRPr="00665CAF" w14:paraId="2E3D99CD" w14:textId="77777777" w:rsidTr="00EF7EC7">
        <w:trPr>
          <w:trHeight w:val="333"/>
          <w:jc w:val="center"/>
        </w:trPr>
        <w:tc>
          <w:tcPr>
            <w:tcW w:w="1810" w:type="dxa"/>
            <w:tcBorders>
              <w:top w:val="nil"/>
              <w:left w:val="single" w:sz="4" w:space="0" w:color="auto"/>
              <w:bottom w:val="single" w:sz="4" w:space="0" w:color="auto"/>
              <w:right w:val="single" w:sz="4" w:space="0" w:color="auto"/>
            </w:tcBorders>
            <w:shd w:val="clear" w:color="auto" w:fill="auto"/>
            <w:hideMark/>
          </w:tcPr>
          <w:p w14:paraId="3CA47B41" w14:textId="77777777" w:rsidR="0004238C" w:rsidRPr="00665CAF" w:rsidRDefault="0004238C" w:rsidP="00EF7EC7">
            <w:pPr>
              <w:jc w:val="center"/>
              <w:rPr>
                <w:rFonts w:cstheme="minorHAnsi"/>
              </w:rPr>
            </w:pPr>
            <w:r w:rsidRPr="00665CAF">
              <w:rPr>
                <w:rFonts w:cstheme="minorHAnsi"/>
              </w:rPr>
              <w:t>Surgery</w:t>
            </w:r>
          </w:p>
        </w:tc>
        <w:tc>
          <w:tcPr>
            <w:tcW w:w="1147" w:type="dxa"/>
            <w:tcBorders>
              <w:top w:val="nil"/>
              <w:left w:val="nil"/>
              <w:bottom w:val="single" w:sz="4" w:space="0" w:color="auto"/>
              <w:right w:val="single" w:sz="4" w:space="0" w:color="auto"/>
            </w:tcBorders>
            <w:shd w:val="clear" w:color="auto" w:fill="auto"/>
            <w:hideMark/>
          </w:tcPr>
          <w:p w14:paraId="0D1939DE" w14:textId="77777777" w:rsidR="0004238C" w:rsidRPr="00665CAF" w:rsidRDefault="0004238C" w:rsidP="00EF7EC7">
            <w:pPr>
              <w:jc w:val="center"/>
              <w:rPr>
                <w:rFonts w:cstheme="minorHAnsi"/>
                <w:color w:val="000000"/>
              </w:rPr>
            </w:pPr>
            <w:r w:rsidRPr="00665CAF">
              <w:rPr>
                <w:rFonts w:cstheme="minorHAnsi"/>
                <w:color w:val="000000"/>
              </w:rPr>
              <w:t>7</w:t>
            </w:r>
          </w:p>
        </w:tc>
        <w:tc>
          <w:tcPr>
            <w:tcW w:w="2269" w:type="dxa"/>
            <w:tcBorders>
              <w:top w:val="nil"/>
              <w:left w:val="nil"/>
              <w:bottom w:val="single" w:sz="4" w:space="0" w:color="auto"/>
              <w:right w:val="single" w:sz="4" w:space="0" w:color="auto"/>
            </w:tcBorders>
            <w:shd w:val="clear" w:color="auto" w:fill="auto"/>
            <w:hideMark/>
          </w:tcPr>
          <w:p w14:paraId="1BCDB78B" w14:textId="77777777" w:rsidR="0004238C" w:rsidRPr="00665CAF" w:rsidRDefault="0004238C" w:rsidP="00EF7EC7">
            <w:pPr>
              <w:jc w:val="center"/>
              <w:rPr>
                <w:rFonts w:cstheme="minorHAnsi"/>
                <w:color w:val="000000"/>
              </w:rPr>
            </w:pPr>
            <w:r w:rsidRPr="00665CAF">
              <w:rPr>
                <w:rFonts w:cstheme="minorHAnsi"/>
                <w:color w:val="000000"/>
              </w:rPr>
              <w:t>16,500</w:t>
            </w:r>
          </w:p>
        </w:tc>
        <w:tc>
          <w:tcPr>
            <w:tcW w:w="1839" w:type="dxa"/>
            <w:tcBorders>
              <w:top w:val="nil"/>
              <w:left w:val="nil"/>
              <w:bottom w:val="single" w:sz="4" w:space="0" w:color="auto"/>
              <w:right w:val="single" w:sz="4" w:space="0" w:color="auto"/>
            </w:tcBorders>
            <w:shd w:val="clear" w:color="auto" w:fill="auto"/>
            <w:hideMark/>
          </w:tcPr>
          <w:p w14:paraId="3E070452" w14:textId="77777777" w:rsidR="0004238C" w:rsidRPr="00665CAF" w:rsidRDefault="0004238C" w:rsidP="00EF7EC7">
            <w:pPr>
              <w:jc w:val="center"/>
              <w:rPr>
                <w:rFonts w:cstheme="minorHAnsi"/>
                <w:color w:val="000000"/>
              </w:rPr>
            </w:pPr>
            <w:r w:rsidRPr="00665CAF">
              <w:rPr>
                <w:rFonts w:cstheme="minorHAnsi"/>
                <w:color w:val="000000"/>
              </w:rPr>
              <w:t>1,15,500</w:t>
            </w:r>
          </w:p>
        </w:tc>
      </w:tr>
      <w:tr w:rsidR="0004238C" w:rsidRPr="00665CAF" w14:paraId="0BBF2559" w14:textId="77777777" w:rsidTr="00EF7EC7">
        <w:trPr>
          <w:trHeight w:val="333"/>
          <w:jc w:val="center"/>
        </w:trPr>
        <w:tc>
          <w:tcPr>
            <w:tcW w:w="1810" w:type="dxa"/>
            <w:tcBorders>
              <w:top w:val="nil"/>
              <w:left w:val="single" w:sz="4" w:space="0" w:color="auto"/>
              <w:bottom w:val="single" w:sz="4" w:space="0" w:color="auto"/>
              <w:right w:val="single" w:sz="4" w:space="0" w:color="auto"/>
            </w:tcBorders>
            <w:shd w:val="clear" w:color="auto" w:fill="auto"/>
            <w:hideMark/>
          </w:tcPr>
          <w:p w14:paraId="0C42296A" w14:textId="77777777" w:rsidR="0004238C" w:rsidRPr="00665CAF" w:rsidRDefault="0004238C" w:rsidP="00EF7EC7">
            <w:pPr>
              <w:jc w:val="center"/>
              <w:rPr>
                <w:rFonts w:cstheme="minorHAnsi"/>
              </w:rPr>
            </w:pPr>
            <w:r w:rsidRPr="00665CAF">
              <w:rPr>
                <w:rFonts w:cstheme="minorHAnsi"/>
              </w:rPr>
              <w:t>Orthopaedics</w:t>
            </w:r>
          </w:p>
        </w:tc>
        <w:tc>
          <w:tcPr>
            <w:tcW w:w="1147" w:type="dxa"/>
            <w:tcBorders>
              <w:top w:val="nil"/>
              <w:left w:val="nil"/>
              <w:bottom w:val="single" w:sz="4" w:space="0" w:color="auto"/>
              <w:right w:val="single" w:sz="4" w:space="0" w:color="auto"/>
            </w:tcBorders>
            <w:shd w:val="clear" w:color="auto" w:fill="auto"/>
            <w:hideMark/>
          </w:tcPr>
          <w:p w14:paraId="613B761D" w14:textId="77777777" w:rsidR="0004238C" w:rsidRPr="00665CAF" w:rsidRDefault="0004238C" w:rsidP="00EF7EC7">
            <w:pPr>
              <w:jc w:val="center"/>
              <w:rPr>
                <w:rFonts w:cstheme="minorHAnsi"/>
                <w:color w:val="000000"/>
              </w:rPr>
            </w:pPr>
            <w:r w:rsidRPr="00665CAF">
              <w:rPr>
                <w:rFonts w:cstheme="minorHAnsi"/>
                <w:color w:val="000000"/>
              </w:rPr>
              <w:t>7</w:t>
            </w:r>
          </w:p>
        </w:tc>
        <w:tc>
          <w:tcPr>
            <w:tcW w:w="2269" w:type="dxa"/>
            <w:tcBorders>
              <w:top w:val="nil"/>
              <w:left w:val="nil"/>
              <w:bottom w:val="single" w:sz="4" w:space="0" w:color="auto"/>
              <w:right w:val="single" w:sz="4" w:space="0" w:color="auto"/>
            </w:tcBorders>
            <w:shd w:val="clear" w:color="auto" w:fill="auto"/>
            <w:hideMark/>
          </w:tcPr>
          <w:p w14:paraId="412F0FA0" w14:textId="77777777" w:rsidR="0004238C" w:rsidRPr="00665CAF" w:rsidRDefault="0004238C" w:rsidP="00EF7EC7">
            <w:pPr>
              <w:jc w:val="center"/>
              <w:rPr>
                <w:rFonts w:cstheme="minorHAnsi"/>
                <w:color w:val="000000"/>
              </w:rPr>
            </w:pPr>
            <w:r w:rsidRPr="00665CAF">
              <w:rPr>
                <w:rFonts w:cstheme="minorHAnsi"/>
                <w:color w:val="000000"/>
              </w:rPr>
              <w:t>16,500</w:t>
            </w:r>
          </w:p>
        </w:tc>
        <w:tc>
          <w:tcPr>
            <w:tcW w:w="1839" w:type="dxa"/>
            <w:tcBorders>
              <w:top w:val="nil"/>
              <w:left w:val="nil"/>
              <w:bottom w:val="single" w:sz="4" w:space="0" w:color="auto"/>
              <w:right w:val="single" w:sz="4" w:space="0" w:color="auto"/>
            </w:tcBorders>
            <w:shd w:val="clear" w:color="auto" w:fill="auto"/>
            <w:hideMark/>
          </w:tcPr>
          <w:p w14:paraId="457745D7" w14:textId="77777777" w:rsidR="0004238C" w:rsidRPr="00665CAF" w:rsidRDefault="0004238C" w:rsidP="00EF7EC7">
            <w:pPr>
              <w:jc w:val="center"/>
              <w:rPr>
                <w:rFonts w:cstheme="minorHAnsi"/>
                <w:color w:val="000000"/>
              </w:rPr>
            </w:pPr>
            <w:r w:rsidRPr="00665CAF">
              <w:rPr>
                <w:rFonts w:cstheme="minorHAnsi"/>
                <w:color w:val="000000"/>
              </w:rPr>
              <w:t>1,15,500</w:t>
            </w:r>
          </w:p>
        </w:tc>
      </w:tr>
      <w:tr w:rsidR="0004238C" w:rsidRPr="00665CAF" w14:paraId="5A3D6420" w14:textId="77777777" w:rsidTr="00EF7EC7">
        <w:trPr>
          <w:trHeight w:val="333"/>
          <w:jc w:val="center"/>
        </w:trPr>
        <w:tc>
          <w:tcPr>
            <w:tcW w:w="1810" w:type="dxa"/>
            <w:tcBorders>
              <w:top w:val="nil"/>
              <w:left w:val="single" w:sz="4" w:space="0" w:color="auto"/>
              <w:bottom w:val="single" w:sz="4" w:space="0" w:color="auto"/>
              <w:right w:val="single" w:sz="4" w:space="0" w:color="auto"/>
            </w:tcBorders>
            <w:shd w:val="clear" w:color="auto" w:fill="auto"/>
            <w:hideMark/>
          </w:tcPr>
          <w:p w14:paraId="3F086B73" w14:textId="77777777" w:rsidR="0004238C" w:rsidRPr="00665CAF" w:rsidRDefault="0004238C" w:rsidP="00EF7EC7">
            <w:pPr>
              <w:jc w:val="center"/>
              <w:rPr>
                <w:rFonts w:cstheme="minorHAnsi"/>
              </w:rPr>
            </w:pPr>
            <w:r w:rsidRPr="00665CAF">
              <w:rPr>
                <w:rFonts w:cstheme="minorHAnsi"/>
                <w:color w:val="050505"/>
              </w:rPr>
              <w:t>Radiotherapy</w:t>
            </w:r>
          </w:p>
        </w:tc>
        <w:tc>
          <w:tcPr>
            <w:tcW w:w="1147" w:type="dxa"/>
            <w:tcBorders>
              <w:top w:val="nil"/>
              <w:left w:val="nil"/>
              <w:bottom w:val="single" w:sz="4" w:space="0" w:color="auto"/>
              <w:right w:val="single" w:sz="4" w:space="0" w:color="auto"/>
            </w:tcBorders>
            <w:shd w:val="clear" w:color="auto" w:fill="auto"/>
            <w:hideMark/>
          </w:tcPr>
          <w:p w14:paraId="410EE362" w14:textId="77777777" w:rsidR="0004238C" w:rsidRPr="00665CAF" w:rsidRDefault="0004238C" w:rsidP="00EF7EC7">
            <w:pPr>
              <w:jc w:val="center"/>
              <w:rPr>
                <w:rFonts w:cstheme="minorHAnsi"/>
                <w:color w:val="000000"/>
              </w:rPr>
            </w:pPr>
            <w:r w:rsidRPr="00665CAF">
              <w:rPr>
                <w:rFonts w:cstheme="minorHAnsi"/>
                <w:color w:val="000000"/>
              </w:rPr>
              <w:t>2</w:t>
            </w:r>
          </w:p>
        </w:tc>
        <w:tc>
          <w:tcPr>
            <w:tcW w:w="2269" w:type="dxa"/>
            <w:tcBorders>
              <w:top w:val="nil"/>
              <w:left w:val="nil"/>
              <w:bottom w:val="single" w:sz="4" w:space="0" w:color="auto"/>
              <w:right w:val="single" w:sz="4" w:space="0" w:color="auto"/>
            </w:tcBorders>
            <w:shd w:val="clear" w:color="auto" w:fill="auto"/>
            <w:hideMark/>
          </w:tcPr>
          <w:p w14:paraId="733600D0" w14:textId="77777777" w:rsidR="0004238C" w:rsidRPr="00665CAF" w:rsidRDefault="0004238C" w:rsidP="00EF7EC7">
            <w:pPr>
              <w:jc w:val="center"/>
              <w:rPr>
                <w:rFonts w:cstheme="minorHAnsi"/>
                <w:color w:val="000000"/>
              </w:rPr>
            </w:pPr>
            <w:r w:rsidRPr="00665CAF">
              <w:rPr>
                <w:rFonts w:cstheme="minorHAnsi"/>
                <w:color w:val="000000"/>
              </w:rPr>
              <w:t>16,500</w:t>
            </w:r>
          </w:p>
        </w:tc>
        <w:tc>
          <w:tcPr>
            <w:tcW w:w="1839" w:type="dxa"/>
            <w:tcBorders>
              <w:top w:val="nil"/>
              <w:left w:val="nil"/>
              <w:bottom w:val="single" w:sz="4" w:space="0" w:color="auto"/>
              <w:right w:val="single" w:sz="4" w:space="0" w:color="auto"/>
            </w:tcBorders>
            <w:shd w:val="clear" w:color="auto" w:fill="auto"/>
            <w:hideMark/>
          </w:tcPr>
          <w:p w14:paraId="79CA2013" w14:textId="77777777" w:rsidR="0004238C" w:rsidRPr="00665CAF" w:rsidRDefault="0004238C" w:rsidP="00EF7EC7">
            <w:pPr>
              <w:jc w:val="center"/>
              <w:rPr>
                <w:rFonts w:cstheme="minorHAnsi"/>
                <w:color w:val="000000"/>
              </w:rPr>
            </w:pPr>
            <w:r w:rsidRPr="00665CAF">
              <w:rPr>
                <w:rFonts w:cstheme="minorHAnsi"/>
                <w:color w:val="000000"/>
              </w:rPr>
              <w:t>33,000</w:t>
            </w:r>
          </w:p>
        </w:tc>
      </w:tr>
      <w:tr w:rsidR="0004238C" w:rsidRPr="00665CAF" w14:paraId="117E77BD" w14:textId="77777777" w:rsidTr="00EF7EC7">
        <w:trPr>
          <w:trHeight w:val="333"/>
          <w:jc w:val="center"/>
        </w:trPr>
        <w:tc>
          <w:tcPr>
            <w:tcW w:w="1810" w:type="dxa"/>
            <w:tcBorders>
              <w:top w:val="nil"/>
              <w:left w:val="single" w:sz="4" w:space="0" w:color="auto"/>
              <w:bottom w:val="single" w:sz="4" w:space="0" w:color="auto"/>
              <w:right w:val="single" w:sz="4" w:space="0" w:color="auto"/>
            </w:tcBorders>
            <w:shd w:val="clear" w:color="auto" w:fill="auto"/>
            <w:hideMark/>
          </w:tcPr>
          <w:p w14:paraId="0036F6C5" w14:textId="77777777" w:rsidR="0004238C" w:rsidRPr="00665CAF" w:rsidRDefault="0004238C" w:rsidP="00EF7EC7">
            <w:pPr>
              <w:jc w:val="center"/>
              <w:rPr>
                <w:rFonts w:cstheme="minorHAnsi"/>
              </w:rPr>
            </w:pPr>
            <w:r w:rsidRPr="00665CAF">
              <w:rPr>
                <w:rFonts w:cstheme="minorHAnsi"/>
              </w:rPr>
              <w:t>Gynaecology</w:t>
            </w:r>
          </w:p>
        </w:tc>
        <w:tc>
          <w:tcPr>
            <w:tcW w:w="1147" w:type="dxa"/>
            <w:tcBorders>
              <w:top w:val="nil"/>
              <w:left w:val="nil"/>
              <w:bottom w:val="single" w:sz="4" w:space="0" w:color="auto"/>
              <w:right w:val="single" w:sz="4" w:space="0" w:color="auto"/>
            </w:tcBorders>
            <w:shd w:val="clear" w:color="auto" w:fill="auto"/>
            <w:hideMark/>
          </w:tcPr>
          <w:p w14:paraId="57A5A08F" w14:textId="77777777" w:rsidR="0004238C" w:rsidRPr="00665CAF" w:rsidRDefault="0004238C" w:rsidP="00EF7EC7">
            <w:pPr>
              <w:jc w:val="center"/>
              <w:rPr>
                <w:rFonts w:cstheme="minorHAnsi"/>
                <w:color w:val="000000"/>
              </w:rPr>
            </w:pPr>
            <w:r w:rsidRPr="00665CAF">
              <w:rPr>
                <w:rFonts w:cstheme="minorHAnsi"/>
                <w:color w:val="000000"/>
              </w:rPr>
              <w:t>7</w:t>
            </w:r>
          </w:p>
        </w:tc>
        <w:tc>
          <w:tcPr>
            <w:tcW w:w="2269" w:type="dxa"/>
            <w:tcBorders>
              <w:top w:val="nil"/>
              <w:left w:val="nil"/>
              <w:bottom w:val="single" w:sz="4" w:space="0" w:color="auto"/>
              <w:right w:val="single" w:sz="4" w:space="0" w:color="auto"/>
            </w:tcBorders>
            <w:shd w:val="clear" w:color="auto" w:fill="auto"/>
            <w:hideMark/>
          </w:tcPr>
          <w:p w14:paraId="080D6240" w14:textId="77777777" w:rsidR="0004238C" w:rsidRPr="00665CAF" w:rsidRDefault="0004238C" w:rsidP="00EF7EC7">
            <w:pPr>
              <w:jc w:val="center"/>
              <w:rPr>
                <w:rFonts w:cstheme="minorHAnsi"/>
                <w:color w:val="000000"/>
              </w:rPr>
            </w:pPr>
            <w:r w:rsidRPr="00665CAF">
              <w:rPr>
                <w:rFonts w:cstheme="minorHAnsi"/>
                <w:color w:val="000000"/>
              </w:rPr>
              <w:t>16,500</w:t>
            </w:r>
          </w:p>
        </w:tc>
        <w:tc>
          <w:tcPr>
            <w:tcW w:w="1839" w:type="dxa"/>
            <w:tcBorders>
              <w:top w:val="nil"/>
              <w:left w:val="nil"/>
              <w:bottom w:val="single" w:sz="4" w:space="0" w:color="auto"/>
              <w:right w:val="single" w:sz="4" w:space="0" w:color="auto"/>
            </w:tcBorders>
            <w:shd w:val="clear" w:color="auto" w:fill="auto"/>
            <w:hideMark/>
          </w:tcPr>
          <w:p w14:paraId="047EDA04" w14:textId="77777777" w:rsidR="0004238C" w:rsidRPr="00665CAF" w:rsidRDefault="0004238C" w:rsidP="00EF7EC7">
            <w:pPr>
              <w:jc w:val="center"/>
              <w:rPr>
                <w:rFonts w:cstheme="minorHAnsi"/>
                <w:color w:val="000000"/>
              </w:rPr>
            </w:pPr>
            <w:r w:rsidRPr="00665CAF">
              <w:rPr>
                <w:rFonts w:cstheme="minorHAnsi"/>
                <w:color w:val="000000"/>
              </w:rPr>
              <w:t>1,15,500</w:t>
            </w:r>
          </w:p>
        </w:tc>
      </w:tr>
      <w:tr w:rsidR="0004238C" w:rsidRPr="00665CAF" w14:paraId="02192854" w14:textId="77777777" w:rsidTr="00EF7EC7">
        <w:trPr>
          <w:trHeight w:val="333"/>
          <w:jc w:val="center"/>
        </w:trPr>
        <w:tc>
          <w:tcPr>
            <w:tcW w:w="1810" w:type="dxa"/>
            <w:tcBorders>
              <w:top w:val="nil"/>
              <w:left w:val="single" w:sz="4" w:space="0" w:color="auto"/>
              <w:bottom w:val="single" w:sz="4" w:space="0" w:color="auto"/>
              <w:right w:val="single" w:sz="4" w:space="0" w:color="auto"/>
            </w:tcBorders>
            <w:shd w:val="clear" w:color="auto" w:fill="auto"/>
            <w:hideMark/>
          </w:tcPr>
          <w:p w14:paraId="3BC44E8C" w14:textId="77777777" w:rsidR="0004238C" w:rsidRPr="00665CAF" w:rsidRDefault="0004238C" w:rsidP="00EF7EC7">
            <w:pPr>
              <w:jc w:val="center"/>
              <w:rPr>
                <w:rFonts w:cstheme="minorHAnsi"/>
              </w:rPr>
            </w:pPr>
            <w:r w:rsidRPr="00665CAF">
              <w:rPr>
                <w:rFonts w:cstheme="minorHAnsi"/>
              </w:rPr>
              <w:t>Dentistry</w:t>
            </w:r>
          </w:p>
        </w:tc>
        <w:tc>
          <w:tcPr>
            <w:tcW w:w="1147" w:type="dxa"/>
            <w:tcBorders>
              <w:top w:val="nil"/>
              <w:left w:val="nil"/>
              <w:bottom w:val="single" w:sz="4" w:space="0" w:color="auto"/>
              <w:right w:val="single" w:sz="4" w:space="0" w:color="auto"/>
            </w:tcBorders>
            <w:shd w:val="clear" w:color="auto" w:fill="auto"/>
            <w:hideMark/>
          </w:tcPr>
          <w:p w14:paraId="7506363C" w14:textId="77777777" w:rsidR="0004238C" w:rsidRPr="00665CAF" w:rsidRDefault="0004238C" w:rsidP="00EF7EC7">
            <w:pPr>
              <w:jc w:val="center"/>
              <w:rPr>
                <w:rFonts w:cstheme="minorHAnsi"/>
                <w:color w:val="000000"/>
              </w:rPr>
            </w:pPr>
            <w:r w:rsidRPr="00665CAF">
              <w:rPr>
                <w:rFonts w:cstheme="minorHAnsi"/>
                <w:color w:val="000000"/>
              </w:rPr>
              <w:t>1</w:t>
            </w:r>
          </w:p>
        </w:tc>
        <w:tc>
          <w:tcPr>
            <w:tcW w:w="2269" w:type="dxa"/>
            <w:tcBorders>
              <w:top w:val="nil"/>
              <w:left w:val="nil"/>
              <w:bottom w:val="single" w:sz="4" w:space="0" w:color="auto"/>
              <w:right w:val="single" w:sz="4" w:space="0" w:color="auto"/>
            </w:tcBorders>
            <w:shd w:val="clear" w:color="auto" w:fill="auto"/>
            <w:hideMark/>
          </w:tcPr>
          <w:p w14:paraId="0A5B92C9" w14:textId="77777777" w:rsidR="0004238C" w:rsidRPr="00665CAF" w:rsidRDefault="0004238C" w:rsidP="00EF7EC7">
            <w:pPr>
              <w:jc w:val="center"/>
              <w:rPr>
                <w:rFonts w:cstheme="minorHAnsi"/>
                <w:color w:val="000000"/>
              </w:rPr>
            </w:pPr>
            <w:r w:rsidRPr="00665CAF">
              <w:rPr>
                <w:rFonts w:cstheme="minorHAnsi"/>
                <w:color w:val="000000"/>
              </w:rPr>
              <w:t>16,500</w:t>
            </w:r>
          </w:p>
        </w:tc>
        <w:tc>
          <w:tcPr>
            <w:tcW w:w="1839" w:type="dxa"/>
            <w:tcBorders>
              <w:top w:val="nil"/>
              <w:left w:val="nil"/>
              <w:bottom w:val="single" w:sz="4" w:space="0" w:color="auto"/>
              <w:right w:val="single" w:sz="4" w:space="0" w:color="auto"/>
            </w:tcBorders>
            <w:shd w:val="clear" w:color="auto" w:fill="auto"/>
            <w:hideMark/>
          </w:tcPr>
          <w:p w14:paraId="761AED93" w14:textId="77777777" w:rsidR="0004238C" w:rsidRPr="00665CAF" w:rsidRDefault="0004238C" w:rsidP="00EF7EC7">
            <w:pPr>
              <w:jc w:val="center"/>
              <w:rPr>
                <w:rFonts w:cstheme="minorHAnsi"/>
                <w:color w:val="000000"/>
              </w:rPr>
            </w:pPr>
            <w:r w:rsidRPr="00665CAF">
              <w:rPr>
                <w:rFonts w:cstheme="minorHAnsi"/>
                <w:color w:val="000000"/>
              </w:rPr>
              <w:t>16,500</w:t>
            </w:r>
          </w:p>
        </w:tc>
      </w:tr>
      <w:tr w:rsidR="0004238C" w:rsidRPr="00665CAF" w14:paraId="33C28F09" w14:textId="77777777" w:rsidTr="00EF7EC7">
        <w:trPr>
          <w:trHeight w:val="333"/>
          <w:jc w:val="center"/>
        </w:trPr>
        <w:tc>
          <w:tcPr>
            <w:tcW w:w="1810" w:type="dxa"/>
            <w:tcBorders>
              <w:top w:val="nil"/>
              <w:left w:val="single" w:sz="4" w:space="0" w:color="auto"/>
              <w:bottom w:val="single" w:sz="4" w:space="0" w:color="auto"/>
              <w:right w:val="nil"/>
            </w:tcBorders>
            <w:shd w:val="clear" w:color="auto" w:fill="002060"/>
            <w:hideMark/>
          </w:tcPr>
          <w:p w14:paraId="1A2CBED0" w14:textId="77777777" w:rsidR="0004238C" w:rsidRPr="00665CAF" w:rsidRDefault="0004238C" w:rsidP="00EF7EC7">
            <w:pPr>
              <w:jc w:val="center"/>
              <w:rPr>
                <w:rFonts w:cstheme="minorHAnsi"/>
                <w:b/>
                <w:bCs/>
                <w:color w:val="FFFFFF" w:themeColor="background1"/>
              </w:rPr>
            </w:pPr>
            <w:r w:rsidRPr="00665CAF">
              <w:rPr>
                <w:rFonts w:cstheme="minorHAnsi"/>
                <w:b/>
                <w:bCs/>
                <w:color w:val="FFFFFF" w:themeColor="background1"/>
              </w:rPr>
              <w:t>Total</w:t>
            </w:r>
          </w:p>
        </w:tc>
        <w:tc>
          <w:tcPr>
            <w:tcW w:w="1147" w:type="dxa"/>
            <w:tcBorders>
              <w:top w:val="nil"/>
              <w:left w:val="nil"/>
              <w:bottom w:val="single" w:sz="4" w:space="0" w:color="auto"/>
              <w:right w:val="nil"/>
            </w:tcBorders>
            <w:shd w:val="clear" w:color="auto" w:fill="002060"/>
            <w:noWrap/>
            <w:hideMark/>
          </w:tcPr>
          <w:p w14:paraId="41A0F00E" w14:textId="77777777" w:rsidR="0004238C" w:rsidRPr="00665CAF" w:rsidRDefault="0004238C" w:rsidP="00EF7EC7">
            <w:pPr>
              <w:jc w:val="center"/>
              <w:rPr>
                <w:rFonts w:cstheme="minorHAnsi"/>
                <w:color w:val="FFFFFF" w:themeColor="background1"/>
              </w:rPr>
            </w:pPr>
          </w:p>
        </w:tc>
        <w:tc>
          <w:tcPr>
            <w:tcW w:w="2269" w:type="dxa"/>
            <w:tcBorders>
              <w:top w:val="nil"/>
              <w:left w:val="nil"/>
              <w:bottom w:val="single" w:sz="4" w:space="0" w:color="auto"/>
              <w:right w:val="nil"/>
            </w:tcBorders>
            <w:shd w:val="clear" w:color="auto" w:fill="002060"/>
            <w:hideMark/>
          </w:tcPr>
          <w:p w14:paraId="5626264C" w14:textId="77777777" w:rsidR="0004238C" w:rsidRPr="00665CAF" w:rsidRDefault="0004238C" w:rsidP="00EF7EC7">
            <w:pPr>
              <w:jc w:val="center"/>
              <w:rPr>
                <w:rFonts w:cstheme="minorHAnsi"/>
                <w:b/>
                <w:bCs/>
                <w:color w:val="FFFFFF" w:themeColor="background1"/>
              </w:rPr>
            </w:pPr>
          </w:p>
        </w:tc>
        <w:tc>
          <w:tcPr>
            <w:tcW w:w="1839" w:type="dxa"/>
            <w:tcBorders>
              <w:top w:val="nil"/>
              <w:left w:val="nil"/>
              <w:bottom w:val="single" w:sz="4" w:space="0" w:color="auto"/>
              <w:right w:val="single" w:sz="4" w:space="0" w:color="auto"/>
            </w:tcBorders>
            <w:shd w:val="clear" w:color="auto" w:fill="002060"/>
            <w:hideMark/>
          </w:tcPr>
          <w:p w14:paraId="109809F4" w14:textId="77777777" w:rsidR="0004238C" w:rsidRPr="00665CAF" w:rsidRDefault="0004238C" w:rsidP="00EF7EC7">
            <w:pPr>
              <w:jc w:val="center"/>
              <w:rPr>
                <w:rFonts w:cstheme="minorHAnsi"/>
                <w:b/>
                <w:bCs/>
                <w:color w:val="FFFFFF" w:themeColor="background1"/>
              </w:rPr>
            </w:pPr>
            <w:r w:rsidRPr="00665CAF">
              <w:rPr>
                <w:rFonts w:cstheme="minorHAnsi"/>
                <w:b/>
                <w:bCs/>
                <w:color w:val="FFFFFF" w:themeColor="background1"/>
              </w:rPr>
              <w:t>6,60,000</w:t>
            </w:r>
          </w:p>
        </w:tc>
      </w:tr>
      <w:bookmarkEnd w:id="8"/>
    </w:tbl>
    <w:p w14:paraId="49F62B5A" w14:textId="77777777" w:rsidR="0004238C" w:rsidRPr="00C96D10" w:rsidRDefault="0004238C" w:rsidP="0004238C">
      <w:pPr>
        <w:pStyle w:val="ListParagraph"/>
        <w:autoSpaceDE w:val="0"/>
        <w:autoSpaceDN w:val="0"/>
        <w:adjustRightInd w:val="0"/>
        <w:spacing w:after="240" w:line="360" w:lineRule="auto"/>
        <w:ind w:left="567" w:right="-71"/>
        <w:jc w:val="both"/>
        <w:rPr>
          <w:rFonts w:ascii="Arial" w:eastAsia="Calibri" w:hAnsi="Arial" w:cs="Arial"/>
          <w:noProof/>
          <w:color w:val="000000"/>
          <w:lang w:eastAsia="en-IN"/>
        </w:rPr>
      </w:pPr>
    </w:p>
    <w:tbl>
      <w:tblPr>
        <w:tblW w:w="7191" w:type="dxa"/>
        <w:jc w:val="center"/>
        <w:tblLook w:val="04A0" w:firstRow="1" w:lastRow="0" w:firstColumn="1" w:lastColumn="0" w:noHBand="0" w:noVBand="1"/>
      </w:tblPr>
      <w:tblGrid>
        <w:gridCol w:w="2345"/>
        <w:gridCol w:w="563"/>
        <w:gridCol w:w="2228"/>
        <w:gridCol w:w="2055"/>
      </w:tblGrid>
      <w:tr w:rsidR="0004238C" w:rsidRPr="00665CAF" w14:paraId="44601934" w14:textId="77777777" w:rsidTr="00EF7EC7">
        <w:trPr>
          <w:trHeight w:val="363"/>
          <w:jc w:val="center"/>
        </w:trPr>
        <w:tc>
          <w:tcPr>
            <w:tcW w:w="7191" w:type="dxa"/>
            <w:gridSpan w:val="4"/>
            <w:tcBorders>
              <w:top w:val="single" w:sz="4" w:space="0" w:color="auto"/>
              <w:left w:val="single" w:sz="4" w:space="0" w:color="auto"/>
              <w:right w:val="single" w:sz="4" w:space="0" w:color="auto"/>
            </w:tcBorders>
            <w:shd w:val="clear" w:color="auto" w:fill="002060"/>
            <w:noWrap/>
            <w:hideMark/>
          </w:tcPr>
          <w:p w14:paraId="03EA08CB" w14:textId="77777777" w:rsidR="0004238C" w:rsidRPr="00665CAF" w:rsidRDefault="0004238C" w:rsidP="00EF7EC7">
            <w:pPr>
              <w:jc w:val="center"/>
              <w:rPr>
                <w:rFonts w:cstheme="minorHAnsi"/>
                <w:b/>
                <w:bCs/>
                <w:color w:val="000000"/>
              </w:rPr>
            </w:pPr>
            <w:bookmarkStart w:id="9" w:name="_Hlk190282668"/>
            <w:r w:rsidRPr="00665CAF">
              <w:rPr>
                <w:rFonts w:cstheme="minorHAnsi"/>
                <w:b/>
                <w:bCs/>
                <w:color w:val="FFFFFF" w:themeColor="background1"/>
              </w:rPr>
              <w:t>General Category</w:t>
            </w:r>
          </w:p>
        </w:tc>
      </w:tr>
      <w:tr w:rsidR="0004238C" w:rsidRPr="00665CAF" w14:paraId="69381860" w14:textId="77777777" w:rsidTr="00EF7EC7">
        <w:trPr>
          <w:trHeight w:val="346"/>
          <w:jc w:val="center"/>
        </w:trPr>
        <w:tc>
          <w:tcPr>
            <w:tcW w:w="2345" w:type="dxa"/>
            <w:vMerge w:val="restart"/>
            <w:tcBorders>
              <w:left w:val="single" w:sz="4" w:space="0" w:color="auto"/>
              <w:bottom w:val="single" w:sz="4" w:space="0" w:color="auto"/>
              <w:right w:val="single" w:sz="4" w:space="0" w:color="auto"/>
            </w:tcBorders>
            <w:shd w:val="clear" w:color="auto" w:fill="auto"/>
            <w:noWrap/>
            <w:hideMark/>
          </w:tcPr>
          <w:p w14:paraId="35B3C857" w14:textId="77777777" w:rsidR="0004238C" w:rsidRPr="00665CAF" w:rsidRDefault="0004238C" w:rsidP="00EF7EC7">
            <w:pPr>
              <w:jc w:val="center"/>
              <w:rPr>
                <w:rFonts w:cstheme="minorHAnsi"/>
                <w:b/>
                <w:bCs/>
                <w:color w:val="000000"/>
              </w:rPr>
            </w:pPr>
            <w:r w:rsidRPr="00665CAF">
              <w:rPr>
                <w:rFonts w:cstheme="minorHAnsi"/>
                <w:b/>
                <w:bCs/>
                <w:color w:val="000000"/>
              </w:rPr>
              <w:t>Department</w:t>
            </w:r>
          </w:p>
        </w:tc>
        <w:tc>
          <w:tcPr>
            <w:tcW w:w="4846" w:type="dxa"/>
            <w:gridSpan w:val="3"/>
            <w:tcBorders>
              <w:left w:val="nil"/>
              <w:bottom w:val="single" w:sz="4" w:space="0" w:color="auto"/>
              <w:right w:val="single" w:sz="4" w:space="0" w:color="auto"/>
            </w:tcBorders>
            <w:shd w:val="clear" w:color="auto" w:fill="auto"/>
            <w:hideMark/>
          </w:tcPr>
          <w:p w14:paraId="4D199363" w14:textId="77777777" w:rsidR="0004238C" w:rsidRPr="00665CAF" w:rsidRDefault="0004238C" w:rsidP="00EF7EC7">
            <w:pPr>
              <w:jc w:val="center"/>
              <w:rPr>
                <w:rFonts w:cstheme="minorHAnsi"/>
                <w:b/>
                <w:bCs/>
                <w:color w:val="000000"/>
              </w:rPr>
            </w:pPr>
            <w:r w:rsidRPr="00665CAF">
              <w:rPr>
                <w:rFonts w:cstheme="minorHAnsi"/>
                <w:b/>
                <w:bCs/>
                <w:color w:val="000000"/>
              </w:rPr>
              <w:t>Salary including fringe benefits</w:t>
            </w:r>
          </w:p>
        </w:tc>
      </w:tr>
      <w:tr w:rsidR="0004238C" w:rsidRPr="00665CAF" w14:paraId="3572B6B3" w14:textId="77777777" w:rsidTr="00EF7EC7">
        <w:trPr>
          <w:trHeight w:val="390"/>
          <w:jc w:val="center"/>
        </w:trPr>
        <w:tc>
          <w:tcPr>
            <w:tcW w:w="2345" w:type="dxa"/>
            <w:vMerge/>
            <w:tcBorders>
              <w:top w:val="nil"/>
              <w:left w:val="single" w:sz="4" w:space="0" w:color="auto"/>
              <w:bottom w:val="single" w:sz="4" w:space="0" w:color="auto"/>
              <w:right w:val="single" w:sz="4" w:space="0" w:color="auto"/>
            </w:tcBorders>
            <w:hideMark/>
          </w:tcPr>
          <w:p w14:paraId="280C0BCB" w14:textId="77777777" w:rsidR="0004238C" w:rsidRPr="00665CAF" w:rsidRDefault="0004238C" w:rsidP="00EF7EC7">
            <w:pPr>
              <w:jc w:val="center"/>
              <w:rPr>
                <w:rFonts w:cstheme="minorHAnsi"/>
                <w:b/>
                <w:bCs/>
                <w:color w:val="000000"/>
              </w:rPr>
            </w:pPr>
          </w:p>
        </w:tc>
        <w:tc>
          <w:tcPr>
            <w:tcW w:w="563" w:type="dxa"/>
            <w:tcBorders>
              <w:top w:val="nil"/>
              <w:left w:val="nil"/>
              <w:bottom w:val="single" w:sz="4" w:space="0" w:color="auto"/>
              <w:right w:val="single" w:sz="4" w:space="0" w:color="auto"/>
            </w:tcBorders>
            <w:shd w:val="clear" w:color="auto" w:fill="auto"/>
            <w:noWrap/>
            <w:hideMark/>
          </w:tcPr>
          <w:p w14:paraId="712D3A51" w14:textId="77777777" w:rsidR="0004238C" w:rsidRPr="00665CAF" w:rsidRDefault="0004238C" w:rsidP="00EF7EC7">
            <w:pPr>
              <w:jc w:val="center"/>
              <w:rPr>
                <w:rFonts w:cstheme="minorHAnsi"/>
                <w:b/>
                <w:bCs/>
                <w:color w:val="000000"/>
              </w:rPr>
            </w:pPr>
            <w:r w:rsidRPr="00665CAF">
              <w:rPr>
                <w:rFonts w:cstheme="minorHAnsi"/>
                <w:b/>
                <w:bCs/>
                <w:color w:val="000000"/>
              </w:rPr>
              <w:t>No.</w:t>
            </w:r>
          </w:p>
        </w:tc>
        <w:tc>
          <w:tcPr>
            <w:tcW w:w="2228" w:type="dxa"/>
            <w:tcBorders>
              <w:top w:val="nil"/>
              <w:left w:val="nil"/>
              <w:bottom w:val="single" w:sz="4" w:space="0" w:color="auto"/>
              <w:right w:val="single" w:sz="4" w:space="0" w:color="auto"/>
            </w:tcBorders>
            <w:shd w:val="clear" w:color="auto" w:fill="auto"/>
            <w:noWrap/>
            <w:hideMark/>
          </w:tcPr>
          <w:p w14:paraId="6F2331E1" w14:textId="77777777" w:rsidR="0004238C" w:rsidRPr="00665CAF" w:rsidRDefault="0004238C" w:rsidP="00EF7EC7">
            <w:pPr>
              <w:jc w:val="center"/>
              <w:rPr>
                <w:rFonts w:cstheme="minorHAnsi"/>
                <w:b/>
                <w:bCs/>
                <w:color w:val="000000"/>
              </w:rPr>
            </w:pPr>
            <w:r w:rsidRPr="00665CAF">
              <w:rPr>
                <w:rFonts w:cstheme="minorHAnsi"/>
                <w:b/>
                <w:bCs/>
                <w:color w:val="000000"/>
              </w:rPr>
              <w:t>Salary Per Person</w:t>
            </w:r>
          </w:p>
        </w:tc>
        <w:tc>
          <w:tcPr>
            <w:tcW w:w="2055" w:type="dxa"/>
            <w:tcBorders>
              <w:top w:val="single" w:sz="4" w:space="0" w:color="auto"/>
              <w:left w:val="nil"/>
              <w:bottom w:val="single" w:sz="4" w:space="0" w:color="auto"/>
              <w:right w:val="single" w:sz="4" w:space="0" w:color="auto"/>
            </w:tcBorders>
            <w:shd w:val="clear" w:color="auto" w:fill="auto"/>
            <w:hideMark/>
          </w:tcPr>
          <w:p w14:paraId="343D79B4" w14:textId="77777777" w:rsidR="0004238C" w:rsidRPr="00665CAF" w:rsidRDefault="0004238C" w:rsidP="00EF7EC7">
            <w:pPr>
              <w:jc w:val="center"/>
              <w:rPr>
                <w:rFonts w:cstheme="minorHAnsi"/>
                <w:b/>
                <w:bCs/>
                <w:color w:val="000000"/>
              </w:rPr>
            </w:pPr>
            <w:r w:rsidRPr="00665CAF">
              <w:rPr>
                <w:rFonts w:cstheme="minorHAnsi"/>
                <w:b/>
                <w:bCs/>
                <w:color w:val="000000"/>
              </w:rPr>
              <w:t>Amount</w:t>
            </w:r>
          </w:p>
        </w:tc>
      </w:tr>
      <w:tr w:rsidR="0004238C" w:rsidRPr="00665CAF" w14:paraId="094B7F86" w14:textId="77777777" w:rsidTr="00EF7EC7">
        <w:trPr>
          <w:trHeight w:val="346"/>
          <w:jc w:val="center"/>
        </w:trPr>
        <w:tc>
          <w:tcPr>
            <w:tcW w:w="2345" w:type="dxa"/>
            <w:tcBorders>
              <w:top w:val="nil"/>
              <w:left w:val="single" w:sz="4" w:space="0" w:color="auto"/>
              <w:bottom w:val="single" w:sz="4" w:space="0" w:color="auto"/>
              <w:right w:val="single" w:sz="4" w:space="0" w:color="auto"/>
            </w:tcBorders>
            <w:shd w:val="clear" w:color="auto" w:fill="auto"/>
            <w:noWrap/>
            <w:hideMark/>
          </w:tcPr>
          <w:p w14:paraId="0CD7AF5F" w14:textId="77777777" w:rsidR="0004238C" w:rsidRPr="00665CAF" w:rsidRDefault="0004238C" w:rsidP="00EF7EC7">
            <w:pPr>
              <w:jc w:val="center"/>
              <w:rPr>
                <w:rFonts w:cstheme="minorHAnsi"/>
                <w:color w:val="000000"/>
              </w:rPr>
            </w:pPr>
            <w:r w:rsidRPr="00665CAF">
              <w:rPr>
                <w:rFonts w:cstheme="minorHAnsi"/>
                <w:color w:val="000000"/>
              </w:rPr>
              <w:t>Maintenance Persons</w:t>
            </w:r>
          </w:p>
        </w:tc>
        <w:tc>
          <w:tcPr>
            <w:tcW w:w="563" w:type="dxa"/>
            <w:tcBorders>
              <w:top w:val="nil"/>
              <w:left w:val="nil"/>
              <w:bottom w:val="single" w:sz="4" w:space="0" w:color="auto"/>
              <w:right w:val="single" w:sz="4" w:space="0" w:color="auto"/>
            </w:tcBorders>
            <w:shd w:val="clear" w:color="auto" w:fill="auto"/>
            <w:noWrap/>
            <w:hideMark/>
          </w:tcPr>
          <w:p w14:paraId="496F87C8" w14:textId="77777777" w:rsidR="0004238C" w:rsidRPr="00665CAF" w:rsidRDefault="0004238C" w:rsidP="00EF7EC7">
            <w:pPr>
              <w:jc w:val="center"/>
              <w:rPr>
                <w:rFonts w:cstheme="minorHAnsi"/>
                <w:color w:val="000000"/>
              </w:rPr>
            </w:pPr>
            <w:r w:rsidRPr="00665CAF">
              <w:rPr>
                <w:rFonts w:cstheme="minorHAnsi"/>
                <w:color w:val="000000"/>
              </w:rPr>
              <w:t>5</w:t>
            </w:r>
          </w:p>
        </w:tc>
        <w:tc>
          <w:tcPr>
            <w:tcW w:w="2228" w:type="dxa"/>
            <w:tcBorders>
              <w:top w:val="nil"/>
              <w:left w:val="nil"/>
              <w:bottom w:val="single" w:sz="4" w:space="0" w:color="auto"/>
              <w:right w:val="single" w:sz="4" w:space="0" w:color="auto"/>
            </w:tcBorders>
            <w:shd w:val="clear" w:color="auto" w:fill="auto"/>
            <w:noWrap/>
            <w:hideMark/>
          </w:tcPr>
          <w:p w14:paraId="56B8ED4E" w14:textId="77777777" w:rsidR="0004238C" w:rsidRPr="00665CAF" w:rsidRDefault="0004238C" w:rsidP="00EF7EC7">
            <w:pPr>
              <w:jc w:val="center"/>
              <w:rPr>
                <w:rFonts w:cstheme="minorHAnsi"/>
                <w:color w:val="000000"/>
              </w:rPr>
            </w:pPr>
            <w:r w:rsidRPr="00665CAF">
              <w:rPr>
                <w:rFonts w:cstheme="minorHAnsi"/>
                <w:color w:val="000000"/>
              </w:rPr>
              <w:t>15,500</w:t>
            </w:r>
          </w:p>
        </w:tc>
        <w:tc>
          <w:tcPr>
            <w:tcW w:w="2055" w:type="dxa"/>
            <w:tcBorders>
              <w:top w:val="single" w:sz="4" w:space="0" w:color="auto"/>
              <w:left w:val="nil"/>
              <w:bottom w:val="single" w:sz="4" w:space="0" w:color="auto"/>
              <w:right w:val="single" w:sz="4" w:space="0" w:color="auto"/>
            </w:tcBorders>
            <w:shd w:val="clear" w:color="auto" w:fill="auto"/>
            <w:noWrap/>
            <w:hideMark/>
          </w:tcPr>
          <w:p w14:paraId="0F74A786" w14:textId="77777777" w:rsidR="0004238C" w:rsidRPr="00665CAF" w:rsidRDefault="0004238C" w:rsidP="00EF7EC7">
            <w:pPr>
              <w:jc w:val="center"/>
              <w:rPr>
                <w:rFonts w:cstheme="minorHAnsi"/>
                <w:color w:val="000000"/>
              </w:rPr>
            </w:pPr>
            <w:r w:rsidRPr="00665CAF">
              <w:rPr>
                <w:rFonts w:cstheme="minorHAnsi"/>
                <w:color w:val="000000"/>
              </w:rPr>
              <w:t>77,500</w:t>
            </w:r>
          </w:p>
        </w:tc>
      </w:tr>
      <w:tr w:rsidR="0004238C" w:rsidRPr="00665CAF" w14:paraId="77E01098" w14:textId="77777777" w:rsidTr="00EF7EC7">
        <w:trPr>
          <w:trHeight w:val="346"/>
          <w:jc w:val="center"/>
        </w:trPr>
        <w:tc>
          <w:tcPr>
            <w:tcW w:w="2345" w:type="dxa"/>
            <w:tcBorders>
              <w:top w:val="nil"/>
              <w:left w:val="single" w:sz="4" w:space="0" w:color="auto"/>
              <w:bottom w:val="single" w:sz="4" w:space="0" w:color="auto"/>
              <w:right w:val="single" w:sz="4" w:space="0" w:color="auto"/>
            </w:tcBorders>
            <w:shd w:val="clear" w:color="auto" w:fill="auto"/>
            <w:noWrap/>
            <w:hideMark/>
          </w:tcPr>
          <w:p w14:paraId="3067E1DE" w14:textId="77777777" w:rsidR="0004238C" w:rsidRPr="00665CAF" w:rsidRDefault="0004238C" w:rsidP="00EF7EC7">
            <w:pPr>
              <w:jc w:val="center"/>
              <w:rPr>
                <w:rFonts w:cstheme="minorHAnsi"/>
                <w:color w:val="000000"/>
              </w:rPr>
            </w:pPr>
            <w:r w:rsidRPr="00665CAF">
              <w:rPr>
                <w:rFonts w:cstheme="minorHAnsi"/>
                <w:color w:val="000000"/>
              </w:rPr>
              <w:t>Security</w:t>
            </w:r>
          </w:p>
        </w:tc>
        <w:tc>
          <w:tcPr>
            <w:tcW w:w="563" w:type="dxa"/>
            <w:tcBorders>
              <w:top w:val="nil"/>
              <w:left w:val="nil"/>
              <w:bottom w:val="single" w:sz="4" w:space="0" w:color="auto"/>
              <w:right w:val="single" w:sz="4" w:space="0" w:color="auto"/>
            </w:tcBorders>
            <w:shd w:val="clear" w:color="auto" w:fill="auto"/>
            <w:noWrap/>
            <w:hideMark/>
          </w:tcPr>
          <w:p w14:paraId="1C50BF3E" w14:textId="77777777" w:rsidR="0004238C" w:rsidRPr="00665CAF" w:rsidRDefault="0004238C" w:rsidP="00EF7EC7">
            <w:pPr>
              <w:jc w:val="center"/>
              <w:rPr>
                <w:rFonts w:cstheme="minorHAnsi"/>
                <w:color w:val="000000"/>
              </w:rPr>
            </w:pPr>
            <w:r w:rsidRPr="00665CAF">
              <w:rPr>
                <w:rFonts w:cstheme="minorHAnsi"/>
                <w:color w:val="000000"/>
              </w:rPr>
              <w:t>12</w:t>
            </w:r>
          </w:p>
        </w:tc>
        <w:tc>
          <w:tcPr>
            <w:tcW w:w="2228" w:type="dxa"/>
            <w:tcBorders>
              <w:top w:val="nil"/>
              <w:left w:val="nil"/>
              <w:bottom w:val="single" w:sz="4" w:space="0" w:color="auto"/>
              <w:right w:val="single" w:sz="4" w:space="0" w:color="auto"/>
            </w:tcBorders>
            <w:shd w:val="clear" w:color="auto" w:fill="auto"/>
            <w:noWrap/>
            <w:hideMark/>
          </w:tcPr>
          <w:p w14:paraId="60C56CD6" w14:textId="77777777" w:rsidR="0004238C" w:rsidRPr="00665CAF" w:rsidRDefault="0004238C" w:rsidP="00EF7EC7">
            <w:pPr>
              <w:jc w:val="center"/>
              <w:rPr>
                <w:rFonts w:cstheme="minorHAnsi"/>
                <w:color w:val="000000"/>
              </w:rPr>
            </w:pPr>
            <w:r w:rsidRPr="00665CAF">
              <w:rPr>
                <w:rFonts w:cstheme="minorHAnsi"/>
                <w:color w:val="000000"/>
              </w:rPr>
              <w:t>16,500</w:t>
            </w:r>
          </w:p>
        </w:tc>
        <w:tc>
          <w:tcPr>
            <w:tcW w:w="2055" w:type="dxa"/>
            <w:tcBorders>
              <w:top w:val="single" w:sz="4" w:space="0" w:color="auto"/>
              <w:left w:val="nil"/>
              <w:bottom w:val="single" w:sz="4" w:space="0" w:color="auto"/>
              <w:right w:val="single" w:sz="4" w:space="0" w:color="auto"/>
            </w:tcBorders>
            <w:shd w:val="clear" w:color="auto" w:fill="auto"/>
            <w:noWrap/>
            <w:hideMark/>
          </w:tcPr>
          <w:p w14:paraId="10ED3A3E" w14:textId="77777777" w:rsidR="0004238C" w:rsidRPr="00665CAF" w:rsidRDefault="0004238C" w:rsidP="00EF7EC7">
            <w:pPr>
              <w:jc w:val="center"/>
              <w:rPr>
                <w:rFonts w:cstheme="minorHAnsi"/>
                <w:color w:val="000000"/>
              </w:rPr>
            </w:pPr>
            <w:r w:rsidRPr="00665CAF">
              <w:rPr>
                <w:rFonts w:cstheme="minorHAnsi"/>
                <w:color w:val="000000"/>
              </w:rPr>
              <w:t>1,98,000</w:t>
            </w:r>
          </w:p>
        </w:tc>
      </w:tr>
      <w:tr w:rsidR="0004238C" w:rsidRPr="00665CAF" w14:paraId="0D557CAA" w14:textId="77777777" w:rsidTr="00EF7EC7">
        <w:trPr>
          <w:trHeight w:val="346"/>
          <w:jc w:val="center"/>
        </w:trPr>
        <w:tc>
          <w:tcPr>
            <w:tcW w:w="2345" w:type="dxa"/>
            <w:tcBorders>
              <w:top w:val="nil"/>
              <w:left w:val="single" w:sz="4" w:space="0" w:color="auto"/>
              <w:bottom w:val="single" w:sz="4" w:space="0" w:color="auto"/>
              <w:right w:val="single" w:sz="4" w:space="0" w:color="auto"/>
            </w:tcBorders>
            <w:shd w:val="clear" w:color="auto" w:fill="auto"/>
            <w:noWrap/>
            <w:hideMark/>
          </w:tcPr>
          <w:p w14:paraId="69E9A0A3" w14:textId="77777777" w:rsidR="0004238C" w:rsidRPr="00665CAF" w:rsidRDefault="0004238C" w:rsidP="00EF7EC7">
            <w:pPr>
              <w:jc w:val="center"/>
              <w:rPr>
                <w:rFonts w:cstheme="minorHAnsi"/>
                <w:color w:val="000000"/>
              </w:rPr>
            </w:pPr>
            <w:r w:rsidRPr="00665CAF">
              <w:rPr>
                <w:rFonts w:cstheme="minorHAnsi"/>
                <w:color w:val="000000"/>
              </w:rPr>
              <w:lastRenderedPageBreak/>
              <w:t>Bio Medical Engineer</w:t>
            </w:r>
          </w:p>
        </w:tc>
        <w:tc>
          <w:tcPr>
            <w:tcW w:w="563" w:type="dxa"/>
            <w:tcBorders>
              <w:top w:val="nil"/>
              <w:left w:val="nil"/>
              <w:bottom w:val="single" w:sz="4" w:space="0" w:color="auto"/>
              <w:right w:val="single" w:sz="4" w:space="0" w:color="auto"/>
            </w:tcBorders>
            <w:shd w:val="clear" w:color="auto" w:fill="auto"/>
            <w:noWrap/>
            <w:hideMark/>
          </w:tcPr>
          <w:p w14:paraId="42C46C26" w14:textId="77777777" w:rsidR="0004238C" w:rsidRPr="00665CAF" w:rsidRDefault="0004238C" w:rsidP="00EF7EC7">
            <w:pPr>
              <w:jc w:val="center"/>
              <w:rPr>
                <w:rFonts w:cstheme="minorHAnsi"/>
                <w:color w:val="000000"/>
              </w:rPr>
            </w:pPr>
            <w:r w:rsidRPr="00665CAF">
              <w:rPr>
                <w:rFonts w:cstheme="minorHAnsi"/>
                <w:color w:val="000000"/>
              </w:rPr>
              <w:t>1</w:t>
            </w:r>
          </w:p>
        </w:tc>
        <w:tc>
          <w:tcPr>
            <w:tcW w:w="2228" w:type="dxa"/>
            <w:tcBorders>
              <w:top w:val="nil"/>
              <w:left w:val="nil"/>
              <w:bottom w:val="single" w:sz="4" w:space="0" w:color="auto"/>
              <w:right w:val="single" w:sz="4" w:space="0" w:color="auto"/>
            </w:tcBorders>
            <w:shd w:val="clear" w:color="auto" w:fill="auto"/>
            <w:noWrap/>
            <w:hideMark/>
          </w:tcPr>
          <w:p w14:paraId="0475CCF8" w14:textId="77777777" w:rsidR="0004238C" w:rsidRPr="00665CAF" w:rsidRDefault="0004238C" w:rsidP="00EF7EC7">
            <w:pPr>
              <w:jc w:val="center"/>
              <w:rPr>
                <w:rFonts w:cstheme="minorHAnsi"/>
                <w:color w:val="000000"/>
              </w:rPr>
            </w:pPr>
            <w:r w:rsidRPr="00665CAF">
              <w:rPr>
                <w:rFonts w:cstheme="minorHAnsi"/>
                <w:color w:val="000000"/>
              </w:rPr>
              <w:t>18,500</w:t>
            </w:r>
          </w:p>
        </w:tc>
        <w:tc>
          <w:tcPr>
            <w:tcW w:w="2055" w:type="dxa"/>
            <w:tcBorders>
              <w:top w:val="single" w:sz="4" w:space="0" w:color="auto"/>
              <w:left w:val="nil"/>
              <w:bottom w:val="single" w:sz="4" w:space="0" w:color="auto"/>
              <w:right w:val="single" w:sz="4" w:space="0" w:color="auto"/>
            </w:tcBorders>
            <w:shd w:val="clear" w:color="auto" w:fill="auto"/>
            <w:noWrap/>
            <w:hideMark/>
          </w:tcPr>
          <w:p w14:paraId="3644ED6F" w14:textId="77777777" w:rsidR="0004238C" w:rsidRPr="00665CAF" w:rsidRDefault="0004238C" w:rsidP="00EF7EC7">
            <w:pPr>
              <w:jc w:val="center"/>
              <w:rPr>
                <w:rFonts w:cstheme="minorHAnsi"/>
                <w:color w:val="000000"/>
              </w:rPr>
            </w:pPr>
            <w:r w:rsidRPr="00665CAF">
              <w:rPr>
                <w:rFonts w:cstheme="minorHAnsi"/>
                <w:color w:val="000000"/>
              </w:rPr>
              <w:t>18,500</w:t>
            </w:r>
          </w:p>
        </w:tc>
      </w:tr>
      <w:tr w:rsidR="0004238C" w:rsidRPr="00665CAF" w14:paraId="210E6E7C" w14:textId="77777777" w:rsidTr="00EF7EC7">
        <w:trPr>
          <w:trHeight w:val="346"/>
          <w:jc w:val="center"/>
        </w:trPr>
        <w:tc>
          <w:tcPr>
            <w:tcW w:w="2345" w:type="dxa"/>
            <w:tcBorders>
              <w:top w:val="nil"/>
              <w:left w:val="single" w:sz="4" w:space="0" w:color="auto"/>
              <w:bottom w:val="single" w:sz="4" w:space="0" w:color="auto"/>
              <w:right w:val="single" w:sz="4" w:space="0" w:color="auto"/>
            </w:tcBorders>
            <w:shd w:val="clear" w:color="auto" w:fill="auto"/>
            <w:noWrap/>
            <w:hideMark/>
          </w:tcPr>
          <w:p w14:paraId="239C4839" w14:textId="77777777" w:rsidR="0004238C" w:rsidRPr="00665CAF" w:rsidRDefault="0004238C" w:rsidP="00EF7EC7">
            <w:pPr>
              <w:jc w:val="center"/>
              <w:rPr>
                <w:rFonts w:cstheme="minorHAnsi"/>
                <w:color w:val="000000"/>
              </w:rPr>
            </w:pPr>
            <w:r w:rsidRPr="00665CAF">
              <w:rPr>
                <w:rFonts w:cstheme="minorHAnsi"/>
                <w:color w:val="000000"/>
              </w:rPr>
              <w:t>Other</w:t>
            </w:r>
          </w:p>
        </w:tc>
        <w:tc>
          <w:tcPr>
            <w:tcW w:w="563" w:type="dxa"/>
            <w:tcBorders>
              <w:top w:val="nil"/>
              <w:left w:val="nil"/>
              <w:bottom w:val="single" w:sz="4" w:space="0" w:color="auto"/>
              <w:right w:val="single" w:sz="4" w:space="0" w:color="auto"/>
            </w:tcBorders>
            <w:shd w:val="clear" w:color="auto" w:fill="auto"/>
            <w:noWrap/>
            <w:hideMark/>
          </w:tcPr>
          <w:p w14:paraId="3D8B6A9B" w14:textId="77777777" w:rsidR="0004238C" w:rsidRPr="00665CAF" w:rsidRDefault="0004238C" w:rsidP="00EF7EC7">
            <w:pPr>
              <w:jc w:val="center"/>
              <w:rPr>
                <w:rFonts w:cstheme="minorHAnsi"/>
                <w:color w:val="000000"/>
              </w:rPr>
            </w:pPr>
            <w:r w:rsidRPr="00665CAF">
              <w:rPr>
                <w:rFonts w:cstheme="minorHAnsi"/>
                <w:color w:val="000000"/>
              </w:rPr>
              <w:t>3</w:t>
            </w:r>
          </w:p>
        </w:tc>
        <w:tc>
          <w:tcPr>
            <w:tcW w:w="2228" w:type="dxa"/>
            <w:tcBorders>
              <w:top w:val="nil"/>
              <w:left w:val="nil"/>
              <w:bottom w:val="single" w:sz="4" w:space="0" w:color="auto"/>
              <w:right w:val="single" w:sz="4" w:space="0" w:color="auto"/>
            </w:tcBorders>
            <w:shd w:val="clear" w:color="auto" w:fill="auto"/>
            <w:noWrap/>
            <w:hideMark/>
          </w:tcPr>
          <w:p w14:paraId="2885831E" w14:textId="77777777" w:rsidR="0004238C" w:rsidRPr="00665CAF" w:rsidRDefault="0004238C" w:rsidP="00EF7EC7">
            <w:pPr>
              <w:jc w:val="center"/>
              <w:rPr>
                <w:rFonts w:cstheme="minorHAnsi"/>
                <w:color w:val="000000"/>
              </w:rPr>
            </w:pPr>
            <w:r w:rsidRPr="00665CAF">
              <w:rPr>
                <w:rFonts w:cstheme="minorHAnsi"/>
                <w:color w:val="000000"/>
              </w:rPr>
              <w:t>15,000</w:t>
            </w:r>
          </w:p>
        </w:tc>
        <w:tc>
          <w:tcPr>
            <w:tcW w:w="2055" w:type="dxa"/>
            <w:tcBorders>
              <w:top w:val="single" w:sz="4" w:space="0" w:color="auto"/>
              <w:left w:val="nil"/>
              <w:bottom w:val="single" w:sz="4" w:space="0" w:color="auto"/>
              <w:right w:val="single" w:sz="4" w:space="0" w:color="auto"/>
            </w:tcBorders>
            <w:shd w:val="clear" w:color="auto" w:fill="auto"/>
            <w:noWrap/>
            <w:hideMark/>
          </w:tcPr>
          <w:p w14:paraId="2503E254" w14:textId="77777777" w:rsidR="0004238C" w:rsidRPr="00665CAF" w:rsidRDefault="0004238C" w:rsidP="00EF7EC7">
            <w:pPr>
              <w:jc w:val="center"/>
              <w:rPr>
                <w:rFonts w:cstheme="minorHAnsi"/>
                <w:color w:val="000000"/>
              </w:rPr>
            </w:pPr>
            <w:r w:rsidRPr="00665CAF">
              <w:rPr>
                <w:rFonts w:cstheme="minorHAnsi"/>
                <w:color w:val="000000"/>
              </w:rPr>
              <w:t>45,000</w:t>
            </w:r>
          </w:p>
        </w:tc>
      </w:tr>
      <w:tr w:rsidR="0004238C" w:rsidRPr="00665CAF" w14:paraId="15ADA60F" w14:textId="77777777" w:rsidTr="00EF7EC7">
        <w:trPr>
          <w:trHeight w:val="346"/>
          <w:jc w:val="center"/>
        </w:trPr>
        <w:tc>
          <w:tcPr>
            <w:tcW w:w="2345" w:type="dxa"/>
            <w:tcBorders>
              <w:top w:val="nil"/>
              <w:left w:val="single" w:sz="4" w:space="0" w:color="auto"/>
              <w:bottom w:val="single" w:sz="4" w:space="0" w:color="auto"/>
              <w:right w:val="nil"/>
            </w:tcBorders>
            <w:shd w:val="clear" w:color="auto" w:fill="002060"/>
            <w:hideMark/>
          </w:tcPr>
          <w:p w14:paraId="41B146D7" w14:textId="77777777" w:rsidR="0004238C" w:rsidRPr="00665CAF" w:rsidRDefault="0004238C" w:rsidP="00EF7EC7">
            <w:pPr>
              <w:jc w:val="center"/>
              <w:rPr>
                <w:rFonts w:cstheme="minorHAnsi"/>
                <w:b/>
                <w:bCs/>
                <w:color w:val="FFFFFF" w:themeColor="background1"/>
              </w:rPr>
            </w:pPr>
            <w:r w:rsidRPr="00665CAF">
              <w:rPr>
                <w:rFonts w:cstheme="minorHAnsi"/>
                <w:b/>
                <w:bCs/>
                <w:color w:val="FFFFFF" w:themeColor="background1"/>
              </w:rPr>
              <w:t>Total</w:t>
            </w:r>
          </w:p>
        </w:tc>
        <w:tc>
          <w:tcPr>
            <w:tcW w:w="563" w:type="dxa"/>
            <w:tcBorders>
              <w:top w:val="nil"/>
              <w:left w:val="nil"/>
              <w:bottom w:val="single" w:sz="4" w:space="0" w:color="auto"/>
              <w:right w:val="nil"/>
            </w:tcBorders>
            <w:shd w:val="clear" w:color="auto" w:fill="002060"/>
            <w:noWrap/>
            <w:hideMark/>
          </w:tcPr>
          <w:p w14:paraId="48F77DFF" w14:textId="77777777" w:rsidR="0004238C" w:rsidRPr="00665CAF" w:rsidRDefault="0004238C" w:rsidP="00EF7EC7">
            <w:pPr>
              <w:jc w:val="center"/>
              <w:rPr>
                <w:rFonts w:cstheme="minorHAnsi"/>
                <w:b/>
                <w:bCs/>
                <w:color w:val="FFFFFF" w:themeColor="background1"/>
              </w:rPr>
            </w:pPr>
          </w:p>
        </w:tc>
        <w:tc>
          <w:tcPr>
            <w:tcW w:w="2228" w:type="dxa"/>
            <w:tcBorders>
              <w:top w:val="nil"/>
              <w:left w:val="nil"/>
              <w:bottom w:val="single" w:sz="4" w:space="0" w:color="auto"/>
              <w:right w:val="nil"/>
            </w:tcBorders>
            <w:shd w:val="clear" w:color="auto" w:fill="002060"/>
            <w:hideMark/>
          </w:tcPr>
          <w:p w14:paraId="59A97BF2" w14:textId="77777777" w:rsidR="0004238C" w:rsidRPr="00665CAF" w:rsidRDefault="0004238C" w:rsidP="00EF7EC7">
            <w:pPr>
              <w:jc w:val="center"/>
              <w:rPr>
                <w:rFonts w:cstheme="minorHAnsi"/>
                <w:b/>
                <w:bCs/>
                <w:color w:val="FFFFFF" w:themeColor="background1"/>
              </w:rPr>
            </w:pPr>
          </w:p>
        </w:tc>
        <w:tc>
          <w:tcPr>
            <w:tcW w:w="2055" w:type="dxa"/>
            <w:tcBorders>
              <w:top w:val="single" w:sz="4" w:space="0" w:color="auto"/>
              <w:left w:val="nil"/>
              <w:bottom w:val="single" w:sz="4" w:space="0" w:color="auto"/>
              <w:right w:val="single" w:sz="4" w:space="0" w:color="auto"/>
            </w:tcBorders>
            <w:shd w:val="clear" w:color="auto" w:fill="002060"/>
            <w:noWrap/>
            <w:hideMark/>
          </w:tcPr>
          <w:p w14:paraId="5604EAB9" w14:textId="77777777" w:rsidR="0004238C" w:rsidRPr="00665CAF" w:rsidRDefault="0004238C" w:rsidP="00EF7EC7">
            <w:pPr>
              <w:jc w:val="center"/>
              <w:rPr>
                <w:rFonts w:cstheme="minorHAnsi"/>
                <w:b/>
                <w:bCs/>
                <w:color w:val="FFFFFF" w:themeColor="background1"/>
              </w:rPr>
            </w:pPr>
            <w:r w:rsidRPr="00665CAF">
              <w:rPr>
                <w:rFonts w:cstheme="minorHAnsi"/>
                <w:b/>
                <w:bCs/>
                <w:color w:val="FFFFFF" w:themeColor="background1"/>
              </w:rPr>
              <w:t>3,39,000</w:t>
            </w:r>
          </w:p>
        </w:tc>
      </w:tr>
      <w:bookmarkEnd w:id="9"/>
    </w:tbl>
    <w:p w14:paraId="41C841AD" w14:textId="77777777" w:rsidR="0004238C" w:rsidRDefault="0004238C" w:rsidP="0004238C">
      <w:pPr>
        <w:pStyle w:val="ListParagraph"/>
        <w:autoSpaceDE w:val="0"/>
        <w:autoSpaceDN w:val="0"/>
        <w:adjustRightInd w:val="0"/>
        <w:spacing w:line="360" w:lineRule="auto"/>
        <w:ind w:left="567" w:right="-71"/>
        <w:jc w:val="center"/>
        <w:rPr>
          <w:rFonts w:ascii="Arial" w:eastAsia="Calibri" w:hAnsi="Arial" w:cs="Arial"/>
          <w:noProof/>
          <w:color w:val="000000"/>
          <w:lang w:eastAsia="en-IN"/>
        </w:rPr>
      </w:pPr>
    </w:p>
    <w:p w14:paraId="3A8C547A" w14:textId="77777777" w:rsidR="0004238C" w:rsidRDefault="0004238C" w:rsidP="0004238C">
      <w:pPr>
        <w:pStyle w:val="ListParagraph"/>
        <w:autoSpaceDE w:val="0"/>
        <w:autoSpaceDN w:val="0"/>
        <w:adjustRightInd w:val="0"/>
        <w:spacing w:line="360" w:lineRule="auto"/>
        <w:ind w:left="567" w:right="-71"/>
        <w:jc w:val="both"/>
        <w:rPr>
          <w:rFonts w:ascii="Arial" w:eastAsia="Calibri" w:hAnsi="Arial" w:cs="Arial"/>
          <w:noProof/>
          <w:color w:val="000000"/>
          <w:lang w:eastAsia="en-IN"/>
        </w:rPr>
      </w:pPr>
      <w:r w:rsidRPr="009613B5">
        <w:rPr>
          <w:rFonts w:ascii="Arial" w:eastAsia="Calibri" w:hAnsi="Arial" w:cs="Arial"/>
          <w:noProof/>
          <w:color w:val="000000"/>
          <w:lang w:eastAsia="en-IN"/>
        </w:rPr>
        <w:t>The growing healthcare sector in Udaipur presents numerous career opportunities for both medical and non-medical professionals. With the expansion of multi-specialty hospitals, diagnostic centers, and specialty clinics, the demand for skilled healthcare workers is steadily rising. As the industry continues to grow, the need for medical professionals, technicians, and administrative personnel will further increase. The establishment of new hospitals and healthcare facilities in Udaipur is expected to generate employment for thousands of skilled and semi-skilled professionals, making the healthcare sector a promising field for long-term career growth</w:t>
      </w:r>
      <w:r>
        <w:rPr>
          <w:rFonts w:ascii="Arial" w:eastAsia="Calibri" w:hAnsi="Arial" w:cs="Arial"/>
          <w:noProof/>
          <w:color w:val="000000"/>
          <w:lang w:eastAsia="en-IN"/>
        </w:rPr>
        <w:t>.</w:t>
      </w:r>
    </w:p>
    <w:p w14:paraId="27891ED7" w14:textId="77777777" w:rsidR="0004238C" w:rsidRDefault="0004238C" w:rsidP="0004238C">
      <w:pPr>
        <w:pStyle w:val="ListParagraph"/>
        <w:autoSpaceDE w:val="0"/>
        <w:autoSpaceDN w:val="0"/>
        <w:adjustRightInd w:val="0"/>
        <w:spacing w:after="240" w:line="360" w:lineRule="auto"/>
        <w:ind w:left="567" w:right="-71"/>
        <w:contextualSpacing w:val="0"/>
        <w:jc w:val="both"/>
        <w:rPr>
          <w:b/>
          <w:bCs/>
        </w:rPr>
      </w:pPr>
    </w:p>
    <w:p w14:paraId="5965E870" w14:textId="77777777" w:rsidR="0004238C" w:rsidRDefault="0004238C" w:rsidP="0004238C">
      <w:pPr>
        <w:autoSpaceDE w:val="0"/>
        <w:autoSpaceDN w:val="0"/>
        <w:spacing w:line="360" w:lineRule="auto"/>
        <w:ind w:left="142" w:right="-71"/>
        <w:jc w:val="both"/>
        <w:rPr>
          <w:rFonts w:ascii="Arial" w:hAnsi="Arial" w:cs="Arial"/>
          <w:lang w:eastAsia="en-IN"/>
        </w:rPr>
      </w:pPr>
      <w:r>
        <w:rPr>
          <w:rFonts w:ascii="Arial" w:hAnsi="Arial" w:cs="Arial"/>
          <w:lang w:eastAsia="en-IN"/>
        </w:rPr>
        <w:t>As per data/information provided by the client, category wise proposed project cost is shown in the below table:</w:t>
      </w:r>
    </w:p>
    <w:p w14:paraId="35930102" w14:textId="77777777" w:rsidR="0004238C" w:rsidRPr="00693E57" w:rsidRDefault="0004238C" w:rsidP="0004238C">
      <w:pPr>
        <w:autoSpaceDE w:val="0"/>
        <w:autoSpaceDN w:val="0"/>
        <w:ind w:left="284" w:right="-71"/>
        <w:jc w:val="right"/>
        <w:rPr>
          <w:rFonts w:ascii="Arial" w:hAnsi="Arial" w:cs="Arial"/>
          <w:i/>
          <w:sz w:val="20"/>
          <w:szCs w:val="20"/>
          <w:lang w:eastAsia="en-IN"/>
        </w:rPr>
      </w:pPr>
      <w:r>
        <w:rPr>
          <w:rFonts w:cstheme="minorHAnsi"/>
          <w:b/>
          <w:lang w:eastAsia="en-IN"/>
        </w:rPr>
        <w:t xml:space="preserve">      </w:t>
      </w:r>
      <w:r>
        <w:rPr>
          <w:rFonts w:cstheme="minorHAnsi"/>
          <w:b/>
          <w:i/>
          <w:szCs w:val="20"/>
          <w:lang w:eastAsia="en-IN"/>
        </w:rPr>
        <w:t>(</w:t>
      </w:r>
      <w:r w:rsidRPr="00693E57">
        <w:rPr>
          <w:rFonts w:cstheme="minorHAnsi"/>
          <w:b/>
          <w:i/>
          <w:szCs w:val="20"/>
          <w:lang w:eastAsia="en-IN"/>
        </w:rPr>
        <w:t>INR Crores)</w:t>
      </w:r>
    </w:p>
    <w:tbl>
      <w:tblPr>
        <w:tblStyle w:val="TableGrid"/>
        <w:tblW w:w="9639" w:type="dxa"/>
        <w:tblInd w:w="137" w:type="dxa"/>
        <w:tblLook w:val="04A0" w:firstRow="1" w:lastRow="0" w:firstColumn="1" w:lastColumn="0" w:noHBand="0" w:noVBand="1"/>
      </w:tblPr>
      <w:tblGrid>
        <w:gridCol w:w="3544"/>
        <w:gridCol w:w="2268"/>
        <w:gridCol w:w="2126"/>
        <w:gridCol w:w="1701"/>
      </w:tblGrid>
      <w:tr w:rsidR="0004238C" w:rsidRPr="00A27461" w14:paraId="35917312" w14:textId="77777777" w:rsidTr="00EF7EC7">
        <w:trPr>
          <w:trHeight w:val="285"/>
        </w:trPr>
        <w:tc>
          <w:tcPr>
            <w:tcW w:w="9639" w:type="dxa"/>
            <w:gridSpan w:val="4"/>
            <w:shd w:val="clear" w:color="auto" w:fill="002060"/>
            <w:vAlign w:val="center"/>
          </w:tcPr>
          <w:p w14:paraId="639A67EA"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Total Project Cost (TPC)</w:t>
            </w:r>
          </w:p>
        </w:tc>
      </w:tr>
      <w:tr w:rsidR="0004238C" w:rsidRPr="00A27461" w14:paraId="61329FEA" w14:textId="77777777" w:rsidTr="00EF7EC7">
        <w:trPr>
          <w:trHeight w:val="304"/>
        </w:trPr>
        <w:tc>
          <w:tcPr>
            <w:tcW w:w="3544" w:type="dxa"/>
            <w:shd w:val="clear" w:color="auto" w:fill="ACB9CA" w:themeFill="text2" w:themeFillTint="66"/>
          </w:tcPr>
          <w:p w14:paraId="27F84512"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Particulars</w:t>
            </w:r>
          </w:p>
        </w:tc>
        <w:tc>
          <w:tcPr>
            <w:tcW w:w="6095" w:type="dxa"/>
            <w:gridSpan w:val="3"/>
            <w:shd w:val="clear" w:color="auto" w:fill="ACB9CA" w:themeFill="text2" w:themeFillTint="66"/>
          </w:tcPr>
          <w:p w14:paraId="7A7E7A9C"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Cost</w:t>
            </w:r>
          </w:p>
        </w:tc>
      </w:tr>
      <w:tr w:rsidR="0004238C" w:rsidRPr="00A27461" w14:paraId="65A95170" w14:textId="77777777" w:rsidTr="00EF7EC7">
        <w:trPr>
          <w:trHeight w:val="70"/>
        </w:trPr>
        <w:tc>
          <w:tcPr>
            <w:tcW w:w="3544" w:type="dxa"/>
            <w:shd w:val="clear" w:color="auto" w:fill="ACB9CA" w:themeFill="text2" w:themeFillTint="66"/>
            <w:vAlign w:val="center"/>
          </w:tcPr>
          <w:p w14:paraId="6E2DCDEA" w14:textId="77777777" w:rsidR="0004238C" w:rsidRPr="00A27461" w:rsidRDefault="0004238C" w:rsidP="00EF7EC7">
            <w:pPr>
              <w:pStyle w:val="NoSpacing"/>
              <w:spacing w:line="276" w:lineRule="auto"/>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HARD COST</w:t>
            </w:r>
          </w:p>
        </w:tc>
        <w:tc>
          <w:tcPr>
            <w:tcW w:w="2268" w:type="dxa"/>
            <w:shd w:val="clear" w:color="auto" w:fill="ACB9CA" w:themeFill="text2" w:themeFillTint="66"/>
            <w:vAlign w:val="center"/>
          </w:tcPr>
          <w:p w14:paraId="6E417826"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Already Incurred</w:t>
            </w:r>
          </w:p>
        </w:tc>
        <w:tc>
          <w:tcPr>
            <w:tcW w:w="2126" w:type="dxa"/>
            <w:shd w:val="clear" w:color="auto" w:fill="ACB9CA" w:themeFill="text2" w:themeFillTint="66"/>
            <w:vAlign w:val="center"/>
          </w:tcPr>
          <w:p w14:paraId="60AB4A9B"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To be Incurred</w:t>
            </w:r>
          </w:p>
        </w:tc>
        <w:tc>
          <w:tcPr>
            <w:tcW w:w="1701" w:type="dxa"/>
            <w:shd w:val="clear" w:color="auto" w:fill="ACB9CA" w:themeFill="text2" w:themeFillTint="66"/>
            <w:vAlign w:val="center"/>
          </w:tcPr>
          <w:p w14:paraId="2659FF71"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Total Cost</w:t>
            </w:r>
          </w:p>
        </w:tc>
      </w:tr>
      <w:tr w:rsidR="0004238C" w:rsidRPr="00A27461" w14:paraId="4A66051C" w14:textId="77777777" w:rsidTr="00EF7EC7">
        <w:trPr>
          <w:trHeight w:val="70"/>
        </w:trPr>
        <w:tc>
          <w:tcPr>
            <w:tcW w:w="3544" w:type="dxa"/>
            <w:shd w:val="clear" w:color="auto" w:fill="FFFFFF" w:themeFill="background1"/>
            <w:vAlign w:val="center"/>
          </w:tcPr>
          <w:p w14:paraId="2BA62927" w14:textId="77777777" w:rsidR="0004238C" w:rsidRPr="00A27461" w:rsidRDefault="0004238C"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Land Development</w:t>
            </w:r>
          </w:p>
        </w:tc>
        <w:tc>
          <w:tcPr>
            <w:tcW w:w="2268" w:type="dxa"/>
            <w:shd w:val="clear" w:color="auto" w:fill="FFFFFF" w:themeFill="background1"/>
            <w:vAlign w:val="center"/>
          </w:tcPr>
          <w:p w14:paraId="2085937D"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3.82</w:t>
            </w:r>
          </w:p>
        </w:tc>
        <w:tc>
          <w:tcPr>
            <w:tcW w:w="2126" w:type="dxa"/>
            <w:shd w:val="clear" w:color="auto" w:fill="FFFFFF" w:themeFill="background1"/>
            <w:vAlign w:val="center"/>
          </w:tcPr>
          <w:p w14:paraId="3F77DF7A"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1.09</w:t>
            </w:r>
          </w:p>
        </w:tc>
        <w:tc>
          <w:tcPr>
            <w:tcW w:w="1701" w:type="dxa"/>
            <w:shd w:val="clear" w:color="auto" w:fill="FFFFFF" w:themeFill="background1"/>
            <w:vAlign w:val="center"/>
          </w:tcPr>
          <w:p w14:paraId="74C52694"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4.91</w:t>
            </w:r>
          </w:p>
        </w:tc>
      </w:tr>
      <w:tr w:rsidR="0004238C" w:rsidRPr="00A27461" w14:paraId="64BFF36C" w14:textId="77777777" w:rsidTr="00EF7EC7">
        <w:trPr>
          <w:trHeight w:val="70"/>
        </w:trPr>
        <w:tc>
          <w:tcPr>
            <w:tcW w:w="3544" w:type="dxa"/>
            <w:shd w:val="clear" w:color="auto" w:fill="FFFFFF" w:themeFill="background1"/>
            <w:vAlign w:val="center"/>
          </w:tcPr>
          <w:p w14:paraId="46DEDB10" w14:textId="77777777" w:rsidR="0004238C" w:rsidRPr="00A27461" w:rsidRDefault="0004238C"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Construction of Building</w:t>
            </w:r>
          </w:p>
        </w:tc>
        <w:tc>
          <w:tcPr>
            <w:tcW w:w="2268" w:type="dxa"/>
            <w:shd w:val="clear" w:color="auto" w:fill="FFFFFF" w:themeFill="background1"/>
            <w:vAlign w:val="center"/>
          </w:tcPr>
          <w:p w14:paraId="6E86D11F"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15.35</w:t>
            </w:r>
          </w:p>
        </w:tc>
        <w:tc>
          <w:tcPr>
            <w:tcW w:w="2126" w:type="dxa"/>
            <w:shd w:val="clear" w:color="auto" w:fill="FFFFFF" w:themeFill="background1"/>
            <w:vAlign w:val="center"/>
          </w:tcPr>
          <w:p w14:paraId="45118A12"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12.89</w:t>
            </w:r>
          </w:p>
        </w:tc>
        <w:tc>
          <w:tcPr>
            <w:tcW w:w="1701" w:type="dxa"/>
            <w:shd w:val="clear" w:color="auto" w:fill="FFFFFF" w:themeFill="background1"/>
            <w:vAlign w:val="center"/>
          </w:tcPr>
          <w:p w14:paraId="4CEABF76"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28.24</w:t>
            </w:r>
          </w:p>
        </w:tc>
      </w:tr>
      <w:tr w:rsidR="0004238C" w:rsidRPr="00A27461" w14:paraId="5F4D02EF" w14:textId="77777777" w:rsidTr="00EF7EC7">
        <w:trPr>
          <w:trHeight w:val="70"/>
        </w:trPr>
        <w:tc>
          <w:tcPr>
            <w:tcW w:w="3544" w:type="dxa"/>
            <w:shd w:val="clear" w:color="auto" w:fill="FFFFFF" w:themeFill="background1"/>
            <w:vAlign w:val="center"/>
          </w:tcPr>
          <w:p w14:paraId="32EA631B" w14:textId="77777777" w:rsidR="0004238C" w:rsidRPr="00A27461" w:rsidRDefault="0004238C"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Plant And Machinery</w:t>
            </w:r>
          </w:p>
        </w:tc>
        <w:tc>
          <w:tcPr>
            <w:tcW w:w="2268" w:type="dxa"/>
            <w:shd w:val="clear" w:color="auto" w:fill="FFFFFF" w:themeFill="background1"/>
            <w:vAlign w:val="center"/>
          </w:tcPr>
          <w:p w14:paraId="64E8D9B9"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0.00</w:t>
            </w:r>
          </w:p>
        </w:tc>
        <w:tc>
          <w:tcPr>
            <w:tcW w:w="2126" w:type="dxa"/>
            <w:shd w:val="clear" w:color="auto" w:fill="FFFFFF" w:themeFill="background1"/>
            <w:vAlign w:val="center"/>
          </w:tcPr>
          <w:p w14:paraId="53F58305"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32.21</w:t>
            </w:r>
          </w:p>
        </w:tc>
        <w:tc>
          <w:tcPr>
            <w:tcW w:w="1701" w:type="dxa"/>
            <w:shd w:val="clear" w:color="auto" w:fill="FFFFFF" w:themeFill="background1"/>
            <w:vAlign w:val="center"/>
          </w:tcPr>
          <w:p w14:paraId="0CB0377A"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32.21</w:t>
            </w:r>
          </w:p>
        </w:tc>
      </w:tr>
      <w:tr w:rsidR="0004238C" w:rsidRPr="00A27461" w14:paraId="783896B4" w14:textId="77777777" w:rsidTr="00EF7EC7">
        <w:trPr>
          <w:trHeight w:val="70"/>
        </w:trPr>
        <w:tc>
          <w:tcPr>
            <w:tcW w:w="3544" w:type="dxa"/>
            <w:shd w:val="clear" w:color="auto" w:fill="FFFFFF" w:themeFill="background1"/>
            <w:vAlign w:val="center"/>
          </w:tcPr>
          <w:p w14:paraId="28766CD5" w14:textId="77777777" w:rsidR="0004238C" w:rsidRPr="00A27461" w:rsidRDefault="0004238C" w:rsidP="00EF7EC7">
            <w:pPr>
              <w:pStyle w:val="NoSpacing"/>
              <w:spacing w:line="276" w:lineRule="auto"/>
              <w:rPr>
                <w:rFonts w:asciiTheme="minorHAnsi" w:hAnsiTheme="minorHAnsi" w:cstheme="minorHAnsi"/>
                <w:sz w:val="22"/>
                <w:szCs w:val="22"/>
                <w:lang w:eastAsia="en-IN"/>
              </w:rPr>
            </w:pPr>
            <w:r>
              <w:rPr>
                <w:rFonts w:asciiTheme="minorHAnsi" w:hAnsiTheme="minorHAnsi" w:cstheme="minorHAnsi"/>
                <w:sz w:val="22"/>
                <w:szCs w:val="22"/>
                <w:lang w:eastAsia="en-IN"/>
              </w:rPr>
              <w:t>Mis. Fixed Assets</w:t>
            </w:r>
          </w:p>
        </w:tc>
        <w:tc>
          <w:tcPr>
            <w:tcW w:w="2268" w:type="dxa"/>
            <w:shd w:val="clear" w:color="auto" w:fill="FFFFFF" w:themeFill="background1"/>
            <w:vAlign w:val="center"/>
          </w:tcPr>
          <w:p w14:paraId="6239F155"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0.00</w:t>
            </w:r>
          </w:p>
        </w:tc>
        <w:tc>
          <w:tcPr>
            <w:tcW w:w="2126" w:type="dxa"/>
            <w:shd w:val="clear" w:color="auto" w:fill="FFFFFF" w:themeFill="background1"/>
            <w:vAlign w:val="center"/>
          </w:tcPr>
          <w:p w14:paraId="63EC2E6E"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2.50</w:t>
            </w:r>
          </w:p>
        </w:tc>
        <w:tc>
          <w:tcPr>
            <w:tcW w:w="1701" w:type="dxa"/>
            <w:shd w:val="clear" w:color="auto" w:fill="FFFFFF" w:themeFill="background1"/>
            <w:vAlign w:val="center"/>
          </w:tcPr>
          <w:p w14:paraId="76BE2905"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2.50</w:t>
            </w:r>
          </w:p>
        </w:tc>
      </w:tr>
      <w:tr w:rsidR="0004238C" w:rsidRPr="00A27461" w14:paraId="30688B73" w14:textId="77777777" w:rsidTr="00EF7EC7">
        <w:trPr>
          <w:trHeight w:val="70"/>
        </w:trPr>
        <w:tc>
          <w:tcPr>
            <w:tcW w:w="3544" w:type="dxa"/>
            <w:shd w:val="clear" w:color="auto" w:fill="FFFFFF" w:themeFill="background1"/>
            <w:vAlign w:val="center"/>
          </w:tcPr>
          <w:p w14:paraId="2DFA7B31" w14:textId="77777777" w:rsidR="0004238C" w:rsidRPr="00A27461" w:rsidRDefault="0004238C"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Preliminary Expanses</w:t>
            </w:r>
          </w:p>
        </w:tc>
        <w:tc>
          <w:tcPr>
            <w:tcW w:w="2268" w:type="dxa"/>
            <w:shd w:val="clear" w:color="auto" w:fill="FFFFFF" w:themeFill="background1"/>
            <w:vAlign w:val="center"/>
          </w:tcPr>
          <w:p w14:paraId="7D54CDC1"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2.02</w:t>
            </w:r>
          </w:p>
        </w:tc>
        <w:tc>
          <w:tcPr>
            <w:tcW w:w="2126" w:type="dxa"/>
            <w:shd w:val="clear" w:color="auto" w:fill="FFFFFF" w:themeFill="background1"/>
            <w:vAlign w:val="center"/>
          </w:tcPr>
          <w:p w14:paraId="396665D7"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0.20</w:t>
            </w:r>
          </w:p>
        </w:tc>
        <w:tc>
          <w:tcPr>
            <w:tcW w:w="1701" w:type="dxa"/>
            <w:shd w:val="clear" w:color="auto" w:fill="FFFFFF" w:themeFill="background1"/>
            <w:vAlign w:val="center"/>
          </w:tcPr>
          <w:p w14:paraId="285DC558"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2.22</w:t>
            </w:r>
          </w:p>
        </w:tc>
      </w:tr>
      <w:tr w:rsidR="0004238C" w:rsidRPr="00A27461" w14:paraId="4DB1B6D2" w14:textId="77777777" w:rsidTr="00EF7EC7">
        <w:trPr>
          <w:trHeight w:val="70"/>
        </w:trPr>
        <w:tc>
          <w:tcPr>
            <w:tcW w:w="3544" w:type="dxa"/>
            <w:shd w:val="clear" w:color="auto" w:fill="ACB9CA" w:themeFill="text2" w:themeFillTint="66"/>
            <w:vAlign w:val="center"/>
          </w:tcPr>
          <w:p w14:paraId="35BA8362" w14:textId="77777777" w:rsidR="0004238C" w:rsidRPr="00A27461" w:rsidRDefault="0004238C" w:rsidP="00EF7EC7">
            <w:pPr>
              <w:pStyle w:val="NoSpacing"/>
              <w:spacing w:line="276" w:lineRule="auto"/>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Total Cost</w:t>
            </w:r>
          </w:p>
        </w:tc>
        <w:tc>
          <w:tcPr>
            <w:tcW w:w="2268" w:type="dxa"/>
            <w:shd w:val="clear" w:color="auto" w:fill="ACB9CA" w:themeFill="text2" w:themeFillTint="66"/>
            <w:vAlign w:val="center"/>
          </w:tcPr>
          <w:p w14:paraId="4F4F20D1"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Pr>
                <w:rFonts w:asciiTheme="minorHAnsi" w:hAnsiTheme="minorHAnsi" w:cstheme="minorHAnsi"/>
                <w:b/>
                <w:sz w:val="22"/>
                <w:szCs w:val="22"/>
                <w:lang w:eastAsia="en-IN"/>
              </w:rPr>
              <w:t>21.19</w:t>
            </w:r>
          </w:p>
        </w:tc>
        <w:tc>
          <w:tcPr>
            <w:tcW w:w="2126" w:type="dxa"/>
            <w:shd w:val="clear" w:color="auto" w:fill="ACB9CA" w:themeFill="text2" w:themeFillTint="66"/>
            <w:vAlign w:val="center"/>
          </w:tcPr>
          <w:p w14:paraId="29AAC014"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Pr>
                <w:rFonts w:asciiTheme="minorHAnsi" w:hAnsiTheme="minorHAnsi" w:cstheme="minorHAnsi"/>
                <w:b/>
                <w:sz w:val="22"/>
                <w:szCs w:val="22"/>
                <w:lang w:eastAsia="en-IN"/>
              </w:rPr>
              <w:t>48.89</w:t>
            </w:r>
          </w:p>
        </w:tc>
        <w:tc>
          <w:tcPr>
            <w:tcW w:w="1701" w:type="dxa"/>
            <w:shd w:val="clear" w:color="auto" w:fill="ACB9CA" w:themeFill="text2" w:themeFillTint="66"/>
            <w:vAlign w:val="center"/>
          </w:tcPr>
          <w:p w14:paraId="1697840D"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Pr>
                <w:rFonts w:asciiTheme="minorHAnsi" w:hAnsiTheme="minorHAnsi" w:cstheme="minorHAnsi"/>
                <w:b/>
                <w:sz w:val="22"/>
                <w:szCs w:val="22"/>
                <w:lang w:eastAsia="en-IN"/>
              </w:rPr>
              <w:t>70</w:t>
            </w:r>
            <w:r w:rsidRPr="00A27461">
              <w:rPr>
                <w:rFonts w:asciiTheme="minorHAnsi" w:hAnsiTheme="minorHAnsi" w:cstheme="minorHAnsi"/>
                <w:b/>
                <w:sz w:val="22"/>
                <w:szCs w:val="22"/>
                <w:lang w:eastAsia="en-IN"/>
              </w:rPr>
              <w:t>.0</w:t>
            </w:r>
            <w:r>
              <w:rPr>
                <w:rFonts w:asciiTheme="minorHAnsi" w:hAnsiTheme="minorHAnsi" w:cstheme="minorHAnsi"/>
                <w:b/>
                <w:sz w:val="22"/>
                <w:szCs w:val="22"/>
                <w:lang w:eastAsia="en-IN"/>
              </w:rPr>
              <w:t>8</w:t>
            </w:r>
          </w:p>
        </w:tc>
      </w:tr>
      <w:tr w:rsidR="0004238C" w:rsidRPr="00A27461" w14:paraId="0247007C" w14:textId="77777777" w:rsidTr="00EF7EC7">
        <w:trPr>
          <w:trHeight w:val="70"/>
        </w:trPr>
        <w:tc>
          <w:tcPr>
            <w:tcW w:w="3544" w:type="dxa"/>
            <w:shd w:val="clear" w:color="auto" w:fill="002060"/>
            <w:vAlign w:val="center"/>
          </w:tcPr>
          <w:p w14:paraId="35BF76CC" w14:textId="77777777" w:rsidR="0004238C" w:rsidRPr="00A27461" w:rsidRDefault="0004238C" w:rsidP="00EF7EC7">
            <w:pPr>
              <w:pStyle w:val="NoSpacing"/>
              <w:spacing w:line="276" w:lineRule="auto"/>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SOFT COST</w:t>
            </w:r>
          </w:p>
        </w:tc>
        <w:tc>
          <w:tcPr>
            <w:tcW w:w="2268" w:type="dxa"/>
            <w:shd w:val="clear" w:color="auto" w:fill="002060"/>
            <w:vAlign w:val="center"/>
          </w:tcPr>
          <w:p w14:paraId="0D3D4827" w14:textId="77777777" w:rsidR="0004238C" w:rsidRPr="00A27461" w:rsidRDefault="0004238C" w:rsidP="00EF7EC7">
            <w:pPr>
              <w:pStyle w:val="NoSpacing"/>
              <w:spacing w:line="276" w:lineRule="auto"/>
              <w:jc w:val="center"/>
              <w:rPr>
                <w:rFonts w:asciiTheme="minorHAnsi" w:hAnsiTheme="minorHAnsi" w:cstheme="minorHAnsi"/>
                <w:b/>
                <w:bCs/>
                <w:sz w:val="22"/>
                <w:szCs w:val="22"/>
                <w:lang w:eastAsia="en-IN"/>
              </w:rPr>
            </w:pPr>
            <w:r w:rsidRPr="00A27461">
              <w:rPr>
                <w:rFonts w:asciiTheme="minorHAnsi" w:hAnsiTheme="minorHAnsi" w:cstheme="minorHAnsi"/>
                <w:b/>
                <w:bCs/>
                <w:sz w:val="22"/>
                <w:szCs w:val="22"/>
                <w:lang w:eastAsia="en-IN"/>
              </w:rPr>
              <w:t>Already Incurred</w:t>
            </w:r>
          </w:p>
        </w:tc>
        <w:tc>
          <w:tcPr>
            <w:tcW w:w="2126" w:type="dxa"/>
            <w:shd w:val="clear" w:color="auto" w:fill="002060"/>
            <w:vAlign w:val="center"/>
          </w:tcPr>
          <w:p w14:paraId="0305C40F" w14:textId="77777777" w:rsidR="0004238C" w:rsidRPr="00A27461" w:rsidRDefault="0004238C" w:rsidP="00EF7EC7">
            <w:pPr>
              <w:pStyle w:val="NoSpacing"/>
              <w:spacing w:line="276" w:lineRule="auto"/>
              <w:jc w:val="center"/>
              <w:rPr>
                <w:rFonts w:asciiTheme="minorHAnsi" w:hAnsiTheme="minorHAnsi" w:cstheme="minorHAnsi"/>
                <w:b/>
                <w:bCs/>
                <w:sz w:val="22"/>
                <w:szCs w:val="22"/>
                <w:lang w:eastAsia="en-IN"/>
              </w:rPr>
            </w:pPr>
            <w:r w:rsidRPr="00A27461">
              <w:rPr>
                <w:rFonts w:asciiTheme="minorHAnsi" w:hAnsiTheme="minorHAnsi" w:cstheme="minorHAnsi"/>
                <w:b/>
                <w:bCs/>
                <w:sz w:val="22"/>
                <w:szCs w:val="22"/>
                <w:lang w:eastAsia="en-IN"/>
              </w:rPr>
              <w:t>To be Incurred</w:t>
            </w:r>
          </w:p>
        </w:tc>
        <w:tc>
          <w:tcPr>
            <w:tcW w:w="1701" w:type="dxa"/>
            <w:shd w:val="clear" w:color="auto" w:fill="002060"/>
            <w:vAlign w:val="center"/>
          </w:tcPr>
          <w:p w14:paraId="0F3F164B" w14:textId="77777777" w:rsidR="0004238C" w:rsidRPr="00A27461" w:rsidRDefault="0004238C" w:rsidP="00EF7EC7">
            <w:pPr>
              <w:pStyle w:val="NoSpacing"/>
              <w:spacing w:line="276" w:lineRule="auto"/>
              <w:jc w:val="center"/>
              <w:rPr>
                <w:rFonts w:asciiTheme="minorHAnsi" w:hAnsiTheme="minorHAnsi" w:cstheme="minorHAnsi"/>
                <w:b/>
                <w:bCs/>
                <w:sz w:val="22"/>
                <w:szCs w:val="22"/>
                <w:lang w:eastAsia="en-IN"/>
              </w:rPr>
            </w:pPr>
            <w:r w:rsidRPr="00A27461">
              <w:rPr>
                <w:rFonts w:asciiTheme="minorHAnsi" w:hAnsiTheme="minorHAnsi" w:cstheme="minorHAnsi"/>
                <w:b/>
                <w:bCs/>
                <w:sz w:val="22"/>
                <w:szCs w:val="22"/>
                <w:lang w:eastAsia="en-IN"/>
              </w:rPr>
              <w:t>Total Cost</w:t>
            </w:r>
          </w:p>
        </w:tc>
      </w:tr>
      <w:tr w:rsidR="0004238C" w:rsidRPr="00A27461" w14:paraId="031405D2" w14:textId="77777777" w:rsidTr="00EF7EC7">
        <w:trPr>
          <w:trHeight w:val="70"/>
        </w:trPr>
        <w:tc>
          <w:tcPr>
            <w:tcW w:w="3544" w:type="dxa"/>
            <w:shd w:val="clear" w:color="auto" w:fill="FFFFFF" w:themeFill="background1"/>
            <w:vAlign w:val="center"/>
          </w:tcPr>
          <w:p w14:paraId="78EA593A" w14:textId="77777777" w:rsidR="0004238C" w:rsidRPr="00A27461" w:rsidRDefault="0004238C"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Contingencies @</w:t>
            </w:r>
            <w:r>
              <w:rPr>
                <w:rFonts w:asciiTheme="minorHAnsi" w:hAnsiTheme="minorHAnsi" w:cstheme="minorHAnsi"/>
                <w:sz w:val="22"/>
                <w:szCs w:val="22"/>
                <w:lang w:eastAsia="en-IN"/>
              </w:rPr>
              <w:t>5</w:t>
            </w:r>
            <w:r w:rsidRPr="00A27461">
              <w:rPr>
                <w:rFonts w:asciiTheme="minorHAnsi" w:hAnsiTheme="minorHAnsi" w:cstheme="minorHAnsi"/>
                <w:sz w:val="22"/>
                <w:szCs w:val="22"/>
                <w:lang w:eastAsia="en-IN"/>
              </w:rPr>
              <w:t>%</w:t>
            </w:r>
          </w:p>
        </w:tc>
        <w:tc>
          <w:tcPr>
            <w:tcW w:w="2268" w:type="dxa"/>
            <w:shd w:val="clear" w:color="auto" w:fill="FFFFFF" w:themeFill="background1"/>
            <w:vAlign w:val="center"/>
          </w:tcPr>
          <w:p w14:paraId="516E1183" w14:textId="77777777" w:rsidR="0004238C" w:rsidRPr="00A27461" w:rsidRDefault="0004238C" w:rsidP="00EF7EC7">
            <w:pPr>
              <w:spacing w:line="276" w:lineRule="auto"/>
              <w:jc w:val="center"/>
              <w:rPr>
                <w:rFonts w:asciiTheme="minorHAnsi" w:hAnsiTheme="minorHAnsi" w:cstheme="minorHAnsi"/>
                <w:sz w:val="22"/>
                <w:szCs w:val="22"/>
              </w:rPr>
            </w:pPr>
            <w:r w:rsidRPr="00A27461">
              <w:rPr>
                <w:rFonts w:asciiTheme="minorHAnsi" w:hAnsiTheme="minorHAnsi" w:cstheme="minorHAnsi"/>
                <w:sz w:val="22"/>
                <w:szCs w:val="22"/>
                <w:lang w:eastAsia="en-IN"/>
              </w:rPr>
              <w:t>0.00</w:t>
            </w:r>
          </w:p>
        </w:tc>
        <w:tc>
          <w:tcPr>
            <w:tcW w:w="2126" w:type="dxa"/>
            <w:shd w:val="clear" w:color="auto" w:fill="FFFFFF" w:themeFill="background1"/>
            <w:vAlign w:val="center"/>
          </w:tcPr>
          <w:p w14:paraId="06A2C0B6"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3.15</w:t>
            </w:r>
          </w:p>
        </w:tc>
        <w:tc>
          <w:tcPr>
            <w:tcW w:w="1701" w:type="dxa"/>
            <w:shd w:val="clear" w:color="auto" w:fill="FFFFFF" w:themeFill="background1"/>
            <w:vAlign w:val="center"/>
          </w:tcPr>
          <w:p w14:paraId="2CC7ABBC"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3.15</w:t>
            </w:r>
          </w:p>
        </w:tc>
      </w:tr>
      <w:tr w:rsidR="0004238C" w:rsidRPr="00A27461" w14:paraId="2A8CA7E5" w14:textId="77777777" w:rsidTr="00EF7EC7">
        <w:trPr>
          <w:trHeight w:val="70"/>
        </w:trPr>
        <w:tc>
          <w:tcPr>
            <w:tcW w:w="3544" w:type="dxa"/>
            <w:shd w:val="clear" w:color="auto" w:fill="FFFFFF" w:themeFill="background1"/>
            <w:vAlign w:val="center"/>
          </w:tcPr>
          <w:p w14:paraId="322FF772" w14:textId="77777777" w:rsidR="0004238C" w:rsidRPr="00A27461" w:rsidRDefault="0004238C"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 xml:space="preserve">Working Capital </w:t>
            </w:r>
          </w:p>
        </w:tc>
        <w:tc>
          <w:tcPr>
            <w:tcW w:w="2268" w:type="dxa"/>
            <w:shd w:val="clear" w:color="auto" w:fill="FFFFFF" w:themeFill="background1"/>
            <w:vAlign w:val="center"/>
          </w:tcPr>
          <w:p w14:paraId="7534A60E" w14:textId="77777777" w:rsidR="0004238C" w:rsidRPr="00A27461" w:rsidRDefault="0004238C" w:rsidP="00EF7EC7">
            <w:pPr>
              <w:spacing w:line="276" w:lineRule="auto"/>
              <w:jc w:val="center"/>
              <w:rPr>
                <w:rFonts w:asciiTheme="minorHAnsi" w:hAnsiTheme="minorHAnsi" w:cstheme="minorHAnsi"/>
                <w:sz w:val="22"/>
                <w:szCs w:val="22"/>
                <w:lang w:eastAsia="en-IN"/>
              </w:rPr>
            </w:pPr>
            <w:r w:rsidRPr="00A27461">
              <w:rPr>
                <w:rFonts w:asciiTheme="minorHAnsi" w:hAnsiTheme="minorHAnsi" w:cstheme="minorHAnsi"/>
                <w:sz w:val="22"/>
                <w:szCs w:val="22"/>
                <w:lang w:eastAsia="en-IN"/>
              </w:rPr>
              <w:t>0.00</w:t>
            </w:r>
          </w:p>
        </w:tc>
        <w:tc>
          <w:tcPr>
            <w:tcW w:w="2126" w:type="dxa"/>
            <w:shd w:val="clear" w:color="auto" w:fill="FFFFFF" w:themeFill="background1"/>
            <w:vAlign w:val="center"/>
          </w:tcPr>
          <w:p w14:paraId="7FD36F87"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0.35</w:t>
            </w:r>
          </w:p>
        </w:tc>
        <w:tc>
          <w:tcPr>
            <w:tcW w:w="1701" w:type="dxa"/>
            <w:shd w:val="clear" w:color="auto" w:fill="FFFFFF" w:themeFill="background1"/>
            <w:vAlign w:val="center"/>
          </w:tcPr>
          <w:p w14:paraId="6D6A8567"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0.35</w:t>
            </w:r>
          </w:p>
        </w:tc>
      </w:tr>
      <w:tr w:rsidR="0004238C" w:rsidRPr="00A27461" w14:paraId="1CFFA473" w14:textId="77777777" w:rsidTr="00EF7EC7">
        <w:trPr>
          <w:trHeight w:val="384"/>
        </w:trPr>
        <w:tc>
          <w:tcPr>
            <w:tcW w:w="3544" w:type="dxa"/>
            <w:shd w:val="clear" w:color="auto" w:fill="ACB9CA" w:themeFill="text2" w:themeFillTint="66"/>
            <w:vAlign w:val="bottom"/>
          </w:tcPr>
          <w:p w14:paraId="7111D02F" w14:textId="77777777" w:rsidR="0004238C" w:rsidRPr="00A27461" w:rsidRDefault="0004238C" w:rsidP="00EF7EC7">
            <w:pPr>
              <w:pStyle w:val="NoSpacing"/>
              <w:spacing w:line="276" w:lineRule="auto"/>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Total Project Cost</w:t>
            </w:r>
          </w:p>
        </w:tc>
        <w:tc>
          <w:tcPr>
            <w:tcW w:w="2268" w:type="dxa"/>
            <w:shd w:val="clear" w:color="auto" w:fill="ACB9CA" w:themeFill="text2" w:themeFillTint="66"/>
            <w:vAlign w:val="center"/>
          </w:tcPr>
          <w:p w14:paraId="536C8CAA" w14:textId="77777777" w:rsidR="0004238C" w:rsidRPr="00A27461" w:rsidRDefault="0004238C" w:rsidP="00EF7EC7">
            <w:pPr>
              <w:spacing w:line="276" w:lineRule="auto"/>
              <w:jc w:val="center"/>
              <w:rPr>
                <w:rFonts w:asciiTheme="minorHAnsi" w:hAnsiTheme="minorHAnsi" w:cstheme="minorHAnsi"/>
                <w:b/>
                <w:sz w:val="22"/>
                <w:szCs w:val="22"/>
                <w:lang w:eastAsia="en-IN"/>
              </w:rPr>
            </w:pPr>
            <w:r>
              <w:rPr>
                <w:rFonts w:asciiTheme="minorHAnsi" w:hAnsiTheme="minorHAnsi" w:cstheme="minorHAnsi"/>
                <w:b/>
                <w:sz w:val="22"/>
                <w:szCs w:val="22"/>
                <w:lang w:eastAsia="en-IN"/>
              </w:rPr>
              <w:t>21.19</w:t>
            </w:r>
          </w:p>
        </w:tc>
        <w:tc>
          <w:tcPr>
            <w:tcW w:w="2126" w:type="dxa"/>
            <w:shd w:val="clear" w:color="auto" w:fill="ACB9CA" w:themeFill="text2" w:themeFillTint="66"/>
            <w:vAlign w:val="center"/>
          </w:tcPr>
          <w:p w14:paraId="065D3DB0"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Pr>
                <w:rFonts w:asciiTheme="minorHAnsi" w:hAnsiTheme="minorHAnsi" w:cstheme="minorHAnsi"/>
                <w:b/>
                <w:sz w:val="22"/>
                <w:szCs w:val="22"/>
                <w:lang w:eastAsia="en-IN"/>
              </w:rPr>
              <w:t>52.39</w:t>
            </w:r>
          </w:p>
        </w:tc>
        <w:tc>
          <w:tcPr>
            <w:tcW w:w="1701" w:type="dxa"/>
            <w:shd w:val="clear" w:color="auto" w:fill="ACB9CA" w:themeFill="text2" w:themeFillTint="66"/>
            <w:vAlign w:val="center"/>
          </w:tcPr>
          <w:p w14:paraId="421439F1"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Pr>
                <w:rFonts w:asciiTheme="minorHAnsi" w:hAnsiTheme="minorHAnsi" w:cstheme="minorHAnsi"/>
                <w:b/>
                <w:sz w:val="22"/>
                <w:szCs w:val="22"/>
                <w:lang w:eastAsia="en-IN"/>
              </w:rPr>
              <w:t>73.58</w:t>
            </w:r>
          </w:p>
        </w:tc>
      </w:tr>
      <w:tr w:rsidR="0004238C" w:rsidRPr="00A27461" w14:paraId="464CE2FB" w14:textId="77777777" w:rsidTr="00EF7EC7">
        <w:trPr>
          <w:trHeight w:val="70"/>
        </w:trPr>
        <w:tc>
          <w:tcPr>
            <w:tcW w:w="9639" w:type="dxa"/>
            <w:gridSpan w:val="4"/>
            <w:shd w:val="clear" w:color="auto" w:fill="002060"/>
          </w:tcPr>
          <w:p w14:paraId="165497B6"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MEANS OF FINANCE</w:t>
            </w:r>
          </w:p>
        </w:tc>
      </w:tr>
      <w:tr w:rsidR="0004238C" w:rsidRPr="00A27461" w14:paraId="429E93C3" w14:textId="77777777" w:rsidTr="00EF7EC7">
        <w:trPr>
          <w:trHeight w:val="70"/>
        </w:trPr>
        <w:tc>
          <w:tcPr>
            <w:tcW w:w="3544" w:type="dxa"/>
            <w:shd w:val="clear" w:color="auto" w:fill="ACB9CA" w:themeFill="text2" w:themeFillTint="66"/>
          </w:tcPr>
          <w:p w14:paraId="0EAC8410"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Particulars</w:t>
            </w:r>
          </w:p>
        </w:tc>
        <w:tc>
          <w:tcPr>
            <w:tcW w:w="2268" w:type="dxa"/>
            <w:shd w:val="clear" w:color="auto" w:fill="ACB9CA" w:themeFill="text2" w:themeFillTint="66"/>
          </w:tcPr>
          <w:p w14:paraId="0B531B3A"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Already Done</w:t>
            </w:r>
          </w:p>
        </w:tc>
        <w:tc>
          <w:tcPr>
            <w:tcW w:w="2126" w:type="dxa"/>
            <w:shd w:val="clear" w:color="auto" w:fill="ACB9CA" w:themeFill="text2" w:themeFillTint="66"/>
          </w:tcPr>
          <w:p w14:paraId="0E484981"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Proposed</w:t>
            </w:r>
          </w:p>
        </w:tc>
        <w:tc>
          <w:tcPr>
            <w:tcW w:w="1701" w:type="dxa"/>
            <w:shd w:val="clear" w:color="auto" w:fill="ACB9CA" w:themeFill="text2" w:themeFillTint="66"/>
          </w:tcPr>
          <w:p w14:paraId="06388DA5" w14:textId="77777777" w:rsidR="0004238C" w:rsidRPr="00A27461" w:rsidRDefault="0004238C"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Total</w:t>
            </w:r>
          </w:p>
        </w:tc>
      </w:tr>
      <w:tr w:rsidR="0004238C" w:rsidRPr="00A27461" w14:paraId="68B5865B" w14:textId="77777777" w:rsidTr="00EF7EC7">
        <w:trPr>
          <w:trHeight w:val="70"/>
        </w:trPr>
        <w:tc>
          <w:tcPr>
            <w:tcW w:w="3544" w:type="dxa"/>
            <w:shd w:val="clear" w:color="auto" w:fill="FFFFFF" w:themeFill="background1"/>
            <w:vAlign w:val="center"/>
          </w:tcPr>
          <w:p w14:paraId="589768BE" w14:textId="77777777" w:rsidR="0004238C" w:rsidRPr="00A27461" w:rsidRDefault="0004238C" w:rsidP="00EF7EC7">
            <w:pPr>
              <w:pStyle w:val="NoSpacing"/>
              <w:spacing w:line="276" w:lineRule="auto"/>
              <w:rPr>
                <w:rFonts w:asciiTheme="minorHAnsi" w:hAnsiTheme="minorHAnsi" w:cstheme="minorHAnsi"/>
                <w:sz w:val="22"/>
                <w:szCs w:val="22"/>
                <w:lang w:eastAsia="en-IN"/>
              </w:rPr>
            </w:pPr>
            <w:r w:rsidRPr="00770BC0">
              <w:rPr>
                <w:rFonts w:asciiTheme="minorHAnsi" w:hAnsiTheme="minorHAnsi" w:cstheme="minorHAnsi"/>
                <w:sz w:val="22"/>
                <w:szCs w:val="22"/>
                <w:lang w:eastAsia="en-IN"/>
              </w:rPr>
              <w:t>Promoters Contribution</w:t>
            </w:r>
          </w:p>
        </w:tc>
        <w:tc>
          <w:tcPr>
            <w:tcW w:w="2268" w:type="dxa"/>
            <w:shd w:val="clear" w:color="auto" w:fill="FFFFFF" w:themeFill="background1"/>
            <w:vAlign w:val="bottom"/>
          </w:tcPr>
          <w:p w14:paraId="439A371C"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5.26</w:t>
            </w:r>
          </w:p>
        </w:tc>
        <w:tc>
          <w:tcPr>
            <w:tcW w:w="2126" w:type="dxa"/>
            <w:shd w:val="clear" w:color="auto" w:fill="FFFFFF" w:themeFill="background1"/>
            <w:vAlign w:val="bottom"/>
          </w:tcPr>
          <w:p w14:paraId="0E411134"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14.74</w:t>
            </w:r>
          </w:p>
        </w:tc>
        <w:tc>
          <w:tcPr>
            <w:tcW w:w="1701" w:type="dxa"/>
            <w:shd w:val="clear" w:color="auto" w:fill="FFFFFF" w:themeFill="background1"/>
            <w:vAlign w:val="bottom"/>
          </w:tcPr>
          <w:p w14:paraId="713DBE2C"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20.00</w:t>
            </w:r>
          </w:p>
        </w:tc>
      </w:tr>
      <w:tr w:rsidR="0004238C" w:rsidRPr="00A27461" w14:paraId="79E4628F" w14:textId="77777777" w:rsidTr="00EF7EC7">
        <w:trPr>
          <w:trHeight w:val="70"/>
        </w:trPr>
        <w:tc>
          <w:tcPr>
            <w:tcW w:w="3544" w:type="dxa"/>
            <w:shd w:val="clear" w:color="auto" w:fill="FFFFFF" w:themeFill="background1"/>
            <w:vAlign w:val="center"/>
          </w:tcPr>
          <w:p w14:paraId="16F05250" w14:textId="77777777" w:rsidR="0004238C" w:rsidRPr="00A27461" w:rsidRDefault="0004238C" w:rsidP="00EF7EC7">
            <w:pPr>
              <w:pStyle w:val="NoSpacing"/>
              <w:spacing w:line="276" w:lineRule="auto"/>
              <w:rPr>
                <w:rFonts w:asciiTheme="minorHAnsi" w:hAnsiTheme="minorHAnsi" w:cstheme="minorHAnsi"/>
                <w:sz w:val="22"/>
                <w:szCs w:val="22"/>
                <w:lang w:eastAsia="en-IN"/>
              </w:rPr>
            </w:pPr>
            <w:r w:rsidRPr="004E7B29">
              <w:rPr>
                <w:rFonts w:asciiTheme="minorHAnsi" w:hAnsiTheme="minorHAnsi" w:cstheme="minorHAnsi"/>
                <w:sz w:val="22"/>
                <w:szCs w:val="22"/>
                <w:lang w:eastAsia="en-IN"/>
              </w:rPr>
              <w:t>Bank Finance (</w:t>
            </w:r>
            <w:r w:rsidRPr="00770BC0">
              <w:rPr>
                <w:rFonts w:asciiTheme="minorHAnsi" w:hAnsiTheme="minorHAnsi" w:cstheme="minorHAnsi"/>
                <w:sz w:val="22"/>
                <w:szCs w:val="22"/>
                <w:lang w:eastAsia="en-IN"/>
              </w:rPr>
              <w:t>Term Loan</w:t>
            </w:r>
            <w:r>
              <w:rPr>
                <w:rFonts w:asciiTheme="minorHAnsi" w:hAnsiTheme="minorHAnsi" w:cstheme="minorHAnsi"/>
                <w:sz w:val="22"/>
                <w:szCs w:val="22"/>
                <w:lang w:eastAsia="en-IN"/>
              </w:rPr>
              <w:t>)</w:t>
            </w:r>
          </w:p>
        </w:tc>
        <w:tc>
          <w:tcPr>
            <w:tcW w:w="2268" w:type="dxa"/>
            <w:shd w:val="clear" w:color="auto" w:fill="FFFFFF" w:themeFill="background1"/>
            <w:vAlign w:val="bottom"/>
          </w:tcPr>
          <w:p w14:paraId="1C928734"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0.00</w:t>
            </w:r>
          </w:p>
        </w:tc>
        <w:tc>
          <w:tcPr>
            <w:tcW w:w="2126" w:type="dxa"/>
            <w:shd w:val="clear" w:color="auto" w:fill="FFFFFF" w:themeFill="background1"/>
            <w:vAlign w:val="bottom"/>
          </w:tcPr>
          <w:p w14:paraId="3C599BF3"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24.16</w:t>
            </w:r>
          </w:p>
        </w:tc>
        <w:tc>
          <w:tcPr>
            <w:tcW w:w="1701" w:type="dxa"/>
            <w:shd w:val="clear" w:color="auto" w:fill="FFFFFF" w:themeFill="background1"/>
            <w:vAlign w:val="bottom"/>
          </w:tcPr>
          <w:p w14:paraId="54C08CBF" w14:textId="77777777" w:rsidR="0004238C" w:rsidRPr="00A27461"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24.16</w:t>
            </w:r>
          </w:p>
        </w:tc>
      </w:tr>
      <w:tr w:rsidR="0004238C" w:rsidRPr="00A27461" w14:paraId="62DC100C" w14:textId="77777777" w:rsidTr="00EF7EC7">
        <w:trPr>
          <w:trHeight w:val="70"/>
        </w:trPr>
        <w:tc>
          <w:tcPr>
            <w:tcW w:w="3544" w:type="dxa"/>
            <w:shd w:val="clear" w:color="auto" w:fill="FFFFFF" w:themeFill="background1"/>
            <w:vAlign w:val="center"/>
          </w:tcPr>
          <w:p w14:paraId="49A60CB9" w14:textId="77777777" w:rsidR="0004238C" w:rsidRPr="004E7B29" w:rsidRDefault="0004238C" w:rsidP="00EF7EC7">
            <w:pPr>
              <w:pStyle w:val="NoSpacing"/>
              <w:spacing w:line="276" w:lineRule="auto"/>
              <w:rPr>
                <w:rFonts w:asciiTheme="minorHAnsi" w:hAnsiTheme="minorHAnsi" w:cstheme="minorHAnsi"/>
                <w:sz w:val="22"/>
                <w:szCs w:val="22"/>
                <w:lang w:eastAsia="en-IN"/>
              </w:rPr>
            </w:pPr>
            <w:r>
              <w:rPr>
                <w:rFonts w:asciiTheme="minorHAnsi" w:hAnsiTheme="minorHAnsi" w:cstheme="minorHAnsi"/>
                <w:sz w:val="22"/>
                <w:szCs w:val="22"/>
                <w:lang w:eastAsia="en-IN"/>
              </w:rPr>
              <w:t xml:space="preserve">Unsecured Loan </w:t>
            </w:r>
          </w:p>
        </w:tc>
        <w:tc>
          <w:tcPr>
            <w:tcW w:w="2268" w:type="dxa"/>
            <w:shd w:val="clear" w:color="auto" w:fill="FFFFFF" w:themeFill="background1"/>
            <w:vAlign w:val="bottom"/>
          </w:tcPr>
          <w:p w14:paraId="0242E9F4" w14:textId="77777777" w:rsidR="0004238C"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15.93</w:t>
            </w:r>
          </w:p>
        </w:tc>
        <w:tc>
          <w:tcPr>
            <w:tcW w:w="2126" w:type="dxa"/>
            <w:shd w:val="clear" w:color="auto" w:fill="FFFFFF" w:themeFill="background1"/>
            <w:vAlign w:val="bottom"/>
          </w:tcPr>
          <w:p w14:paraId="5C15F9D3" w14:textId="77777777" w:rsidR="0004238C"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13.49</w:t>
            </w:r>
          </w:p>
        </w:tc>
        <w:tc>
          <w:tcPr>
            <w:tcW w:w="1701" w:type="dxa"/>
            <w:shd w:val="clear" w:color="auto" w:fill="FFFFFF" w:themeFill="background1"/>
            <w:vAlign w:val="bottom"/>
          </w:tcPr>
          <w:p w14:paraId="521DF8BB" w14:textId="77777777" w:rsidR="0004238C" w:rsidRDefault="0004238C"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29.42</w:t>
            </w:r>
          </w:p>
        </w:tc>
      </w:tr>
      <w:tr w:rsidR="0004238C" w:rsidRPr="00A27461" w14:paraId="3CF66CFF" w14:textId="77777777" w:rsidTr="00EF7EC7">
        <w:trPr>
          <w:trHeight w:val="70"/>
        </w:trPr>
        <w:tc>
          <w:tcPr>
            <w:tcW w:w="3544" w:type="dxa"/>
            <w:shd w:val="clear" w:color="auto" w:fill="002060"/>
            <w:vAlign w:val="center"/>
          </w:tcPr>
          <w:p w14:paraId="2F608EB4" w14:textId="77777777" w:rsidR="0004238C" w:rsidRPr="00A27461" w:rsidRDefault="0004238C" w:rsidP="00EF7EC7">
            <w:pPr>
              <w:pStyle w:val="NoSpacing"/>
              <w:spacing w:line="276" w:lineRule="auto"/>
              <w:jc w:val="center"/>
              <w:rPr>
                <w:rFonts w:asciiTheme="minorHAnsi" w:hAnsiTheme="minorHAnsi" w:cstheme="minorHAnsi"/>
                <w:b/>
                <w:color w:val="FFFFFF" w:themeColor="background1"/>
                <w:sz w:val="22"/>
                <w:szCs w:val="22"/>
                <w:lang w:eastAsia="en-IN"/>
              </w:rPr>
            </w:pPr>
            <w:r w:rsidRPr="00A27461">
              <w:rPr>
                <w:rFonts w:asciiTheme="minorHAnsi" w:hAnsiTheme="minorHAnsi" w:cstheme="minorHAnsi"/>
                <w:b/>
                <w:color w:val="FFFFFF" w:themeColor="background1"/>
                <w:sz w:val="22"/>
                <w:szCs w:val="22"/>
                <w:lang w:eastAsia="en-IN"/>
              </w:rPr>
              <w:t>Total</w:t>
            </w:r>
          </w:p>
        </w:tc>
        <w:tc>
          <w:tcPr>
            <w:tcW w:w="2268" w:type="dxa"/>
            <w:shd w:val="clear" w:color="auto" w:fill="002060"/>
            <w:vAlign w:val="bottom"/>
          </w:tcPr>
          <w:p w14:paraId="264F49E9" w14:textId="77777777" w:rsidR="0004238C" w:rsidRPr="000A1305" w:rsidRDefault="0004238C" w:rsidP="00EF7EC7">
            <w:pPr>
              <w:pStyle w:val="NoSpacing"/>
              <w:spacing w:line="276" w:lineRule="auto"/>
              <w:jc w:val="center"/>
              <w:rPr>
                <w:rFonts w:asciiTheme="minorHAnsi" w:hAnsiTheme="minorHAnsi" w:cstheme="minorHAnsi"/>
                <w:b/>
                <w:color w:val="FFFFFF" w:themeColor="background1"/>
                <w:sz w:val="22"/>
                <w:szCs w:val="22"/>
                <w:lang w:eastAsia="en-IN"/>
              </w:rPr>
            </w:pPr>
            <w:r w:rsidRPr="000A1305">
              <w:rPr>
                <w:rFonts w:ascii="Calibri" w:hAnsi="Calibri" w:cs="Calibri"/>
                <w:b/>
                <w:bCs/>
                <w:color w:val="FFFFFF" w:themeColor="background1"/>
                <w:sz w:val="22"/>
                <w:szCs w:val="22"/>
              </w:rPr>
              <w:t>21.19</w:t>
            </w:r>
          </w:p>
        </w:tc>
        <w:tc>
          <w:tcPr>
            <w:tcW w:w="2126" w:type="dxa"/>
            <w:shd w:val="clear" w:color="auto" w:fill="002060"/>
            <w:vAlign w:val="bottom"/>
          </w:tcPr>
          <w:p w14:paraId="4AD3442A" w14:textId="77777777" w:rsidR="0004238C" w:rsidRPr="000A1305" w:rsidRDefault="0004238C" w:rsidP="00EF7EC7">
            <w:pPr>
              <w:pStyle w:val="NoSpacing"/>
              <w:spacing w:line="276" w:lineRule="auto"/>
              <w:jc w:val="center"/>
              <w:rPr>
                <w:rFonts w:asciiTheme="minorHAnsi" w:hAnsiTheme="minorHAnsi" w:cstheme="minorHAnsi"/>
                <w:b/>
                <w:bCs/>
                <w:color w:val="FFFFFF" w:themeColor="background1"/>
                <w:sz w:val="22"/>
                <w:szCs w:val="22"/>
                <w:lang w:eastAsia="en-IN"/>
              </w:rPr>
            </w:pPr>
            <w:r w:rsidRPr="000A1305">
              <w:rPr>
                <w:rFonts w:ascii="Calibri" w:hAnsi="Calibri" w:cs="Calibri"/>
                <w:b/>
                <w:bCs/>
                <w:color w:val="FFFFFF" w:themeColor="background1"/>
                <w:sz w:val="22"/>
                <w:szCs w:val="22"/>
              </w:rPr>
              <w:t>52.39</w:t>
            </w:r>
          </w:p>
        </w:tc>
        <w:tc>
          <w:tcPr>
            <w:tcW w:w="1701" w:type="dxa"/>
            <w:shd w:val="clear" w:color="auto" w:fill="002060"/>
            <w:vAlign w:val="bottom"/>
          </w:tcPr>
          <w:p w14:paraId="25EAD4E7" w14:textId="77777777" w:rsidR="0004238C" w:rsidRPr="000A1305" w:rsidRDefault="0004238C" w:rsidP="00EF7EC7">
            <w:pPr>
              <w:pStyle w:val="NoSpacing"/>
              <w:spacing w:line="276" w:lineRule="auto"/>
              <w:jc w:val="center"/>
              <w:rPr>
                <w:rFonts w:asciiTheme="minorHAnsi" w:hAnsiTheme="minorHAnsi" w:cstheme="minorHAnsi"/>
                <w:b/>
                <w:bCs/>
                <w:color w:val="FFFFFF" w:themeColor="background1"/>
                <w:sz w:val="22"/>
                <w:szCs w:val="22"/>
                <w:lang w:eastAsia="en-IN"/>
              </w:rPr>
            </w:pPr>
            <w:r w:rsidRPr="000A1305">
              <w:rPr>
                <w:rFonts w:ascii="Calibri" w:hAnsi="Calibri" w:cs="Calibri"/>
                <w:b/>
                <w:bCs/>
                <w:color w:val="FFFFFF" w:themeColor="background1"/>
                <w:sz w:val="22"/>
                <w:szCs w:val="22"/>
              </w:rPr>
              <w:t>73.5</w:t>
            </w:r>
            <w:r>
              <w:rPr>
                <w:rFonts w:ascii="Calibri" w:hAnsi="Calibri" w:cs="Calibri"/>
                <w:b/>
                <w:bCs/>
                <w:color w:val="FFFFFF" w:themeColor="background1"/>
                <w:sz w:val="22"/>
                <w:szCs w:val="22"/>
              </w:rPr>
              <w:t>8</w:t>
            </w:r>
          </w:p>
        </w:tc>
      </w:tr>
    </w:tbl>
    <w:p w14:paraId="54C04CA0" w14:textId="77777777" w:rsidR="0004238C" w:rsidRPr="00A42221" w:rsidRDefault="0004238C" w:rsidP="0004238C">
      <w:pPr>
        <w:autoSpaceDE w:val="0"/>
        <w:autoSpaceDN w:val="0"/>
        <w:spacing w:before="240" w:line="360" w:lineRule="auto"/>
        <w:ind w:left="142" w:right="212"/>
        <w:jc w:val="both"/>
        <w:rPr>
          <w:rFonts w:ascii="Arial" w:hAnsi="Arial" w:cs="Arial"/>
          <w:lang w:eastAsia="en-IN"/>
        </w:rPr>
      </w:pPr>
      <w:r w:rsidRPr="00613C2D">
        <w:rPr>
          <w:rFonts w:ascii="Arial" w:hAnsi="Arial" w:cs="Arial"/>
          <w:b/>
          <w:lang w:eastAsia="en-IN"/>
        </w:rPr>
        <w:t>Notes:</w:t>
      </w:r>
    </w:p>
    <w:p w14:paraId="704875BB" w14:textId="77777777" w:rsidR="0004238C" w:rsidRPr="00D06F6C" w:rsidRDefault="0004238C" w:rsidP="0004238C">
      <w:pPr>
        <w:pStyle w:val="ListParagraph"/>
        <w:numPr>
          <w:ilvl w:val="0"/>
          <w:numId w:val="9"/>
        </w:numPr>
        <w:autoSpaceDE w:val="0"/>
        <w:autoSpaceDN w:val="0"/>
        <w:spacing w:after="240" w:line="360" w:lineRule="auto"/>
        <w:ind w:left="567" w:right="-71" w:hanging="425"/>
        <w:contextualSpacing w:val="0"/>
        <w:jc w:val="both"/>
        <w:rPr>
          <w:rFonts w:ascii="Arial" w:hAnsi="Arial" w:cs="Arial"/>
          <w:lang w:eastAsia="en-IN"/>
        </w:rPr>
      </w:pPr>
      <w:r w:rsidRPr="00D06F6C">
        <w:rPr>
          <w:rFonts w:ascii="Arial" w:hAnsi="Arial" w:cs="Arial"/>
          <w:lang w:eastAsia="en-IN"/>
        </w:rPr>
        <w:lastRenderedPageBreak/>
        <w:t>The</w:t>
      </w:r>
      <w:r>
        <w:rPr>
          <w:rFonts w:ascii="Arial" w:hAnsi="Arial" w:cs="Arial"/>
          <w:lang w:eastAsia="en-IN"/>
        </w:rPr>
        <w:t xml:space="preserve"> </w:t>
      </w:r>
      <w:r w:rsidRPr="00D06F6C">
        <w:rPr>
          <w:rFonts w:ascii="Arial" w:hAnsi="Arial" w:cs="Arial"/>
          <w:lang w:eastAsia="en-IN"/>
        </w:rPr>
        <w:t xml:space="preserve">LLP had acquired the land are of 25345 </w:t>
      </w:r>
      <w:proofErr w:type="spellStart"/>
      <w:r w:rsidRPr="00D06F6C">
        <w:rPr>
          <w:rFonts w:ascii="Arial" w:hAnsi="Arial" w:cs="Arial"/>
          <w:lang w:eastAsia="en-IN"/>
        </w:rPr>
        <w:t>Sq</w:t>
      </w:r>
      <w:proofErr w:type="spellEnd"/>
      <w:r w:rsidRPr="00D06F6C">
        <w:rPr>
          <w:rFonts w:ascii="Arial" w:hAnsi="Arial" w:cs="Arial"/>
          <w:lang w:eastAsia="en-IN"/>
        </w:rPr>
        <w:t xml:space="preserve"> Ft in village </w:t>
      </w:r>
      <w:proofErr w:type="spellStart"/>
      <w:r w:rsidRPr="00D06F6C">
        <w:rPr>
          <w:rFonts w:ascii="Arial" w:hAnsi="Arial" w:cs="Arial"/>
          <w:lang w:eastAsia="en-IN"/>
        </w:rPr>
        <w:t>Bhuwana</w:t>
      </w:r>
      <w:proofErr w:type="spellEnd"/>
      <w:r w:rsidRPr="00D06F6C">
        <w:rPr>
          <w:rFonts w:ascii="Arial" w:hAnsi="Arial" w:cs="Arial"/>
          <w:lang w:eastAsia="en-IN"/>
        </w:rPr>
        <w:t>, Tehsil-</w:t>
      </w:r>
      <w:proofErr w:type="spellStart"/>
      <w:r w:rsidRPr="00D06F6C">
        <w:rPr>
          <w:rFonts w:ascii="Arial" w:hAnsi="Arial" w:cs="Arial"/>
          <w:lang w:eastAsia="en-IN"/>
        </w:rPr>
        <w:t>Badgaon</w:t>
      </w:r>
      <w:proofErr w:type="spellEnd"/>
      <w:r w:rsidRPr="00D06F6C">
        <w:rPr>
          <w:rFonts w:ascii="Arial" w:hAnsi="Arial" w:cs="Arial"/>
          <w:lang w:eastAsia="en-IN"/>
        </w:rPr>
        <w:t xml:space="preserve">, District Udaipur (Rajasthan) in Arazi No. 3860, 3896, 3898, 3899-3901, 3904, 3909-3917; </w:t>
      </w:r>
      <w:proofErr w:type="spellStart"/>
      <w:r w:rsidRPr="00D06F6C">
        <w:rPr>
          <w:rFonts w:ascii="Arial" w:hAnsi="Arial" w:cs="Arial"/>
          <w:lang w:eastAsia="en-IN"/>
        </w:rPr>
        <w:t>Bhuwana</w:t>
      </w:r>
      <w:proofErr w:type="spellEnd"/>
      <w:r w:rsidRPr="00D06F6C">
        <w:rPr>
          <w:rFonts w:ascii="Arial" w:hAnsi="Arial" w:cs="Arial"/>
          <w:lang w:eastAsia="en-IN"/>
        </w:rPr>
        <w:t>, Udaipur as per the sales deed provided by the client</w:t>
      </w:r>
      <w:r>
        <w:rPr>
          <w:rFonts w:ascii="Arial" w:hAnsi="Arial" w:cs="Arial"/>
          <w:lang w:eastAsia="en-IN"/>
        </w:rPr>
        <w:t xml:space="preserve"> for the INR 3.51 crore. </w:t>
      </w:r>
      <w:r w:rsidRPr="00D06F6C">
        <w:rPr>
          <w:rFonts w:ascii="Arial" w:hAnsi="Arial" w:cs="Arial"/>
          <w:lang w:eastAsia="en-IN"/>
        </w:rPr>
        <w:t xml:space="preserve"> </w:t>
      </w:r>
    </w:p>
    <w:p w14:paraId="26D97E72" w14:textId="77777777" w:rsidR="0004238C" w:rsidRDefault="0004238C" w:rsidP="0004238C">
      <w:pPr>
        <w:pStyle w:val="ListParagraph"/>
        <w:numPr>
          <w:ilvl w:val="0"/>
          <w:numId w:val="9"/>
        </w:numPr>
        <w:autoSpaceDE w:val="0"/>
        <w:autoSpaceDN w:val="0"/>
        <w:spacing w:after="240" w:line="360" w:lineRule="auto"/>
        <w:ind w:left="567" w:right="-71" w:hanging="425"/>
        <w:contextualSpacing w:val="0"/>
        <w:jc w:val="both"/>
        <w:rPr>
          <w:rFonts w:ascii="Arial" w:hAnsi="Arial" w:cs="Arial"/>
          <w:lang w:eastAsia="en-IN"/>
        </w:rPr>
      </w:pPr>
      <w:r w:rsidRPr="00212F23">
        <w:rPr>
          <w:rFonts w:ascii="Arial" w:hAnsi="Arial" w:cs="Arial"/>
          <w:lang w:eastAsia="en-IN"/>
        </w:rPr>
        <w:t>The projected building's total construction cost, including complete civil work, inte</w:t>
      </w:r>
      <w:r>
        <w:rPr>
          <w:rFonts w:ascii="Arial" w:hAnsi="Arial" w:cs="Arial"/>
          <w:lang w:eastAsia="en-IN"/>
        </w:rPr>
        <w:t>rior work etc. is approx. INR 28.24 crore</w:t>
      </w:r>
      <w:r w:rsidRPr="00212F23">
        <w:rPr>
          <w:rFonts w:ascii="Arial" w:hAnsi="Arial" w:cs="Arial"/>
          <w:lang w:eastAsia="en-IN"/>
        </w:rPr>
        <w:t xml:space="preserve">s, out of which the company’s </w:t>
      </w:r>
      <w:r>
        <w:rPr>
          <w:rFonts w:ascii="Arial" w:hAnsi="Arial" w:cs="Arial"/>
          <w:lang w:eastAsia="en-IN"/>
        </w:rPr>
        <w:t>promoters have already spent INR</w:t>
      </w:r>
      <w:r w:rsidRPr="00212F23">
        <w:rPr>
          <w:rFonts w:ascii="Arial" w:hAnsi="Arial" w:cs="Arial"/>
          <w:lang w:eastAsia="en-IN"/>
        </w:rPr>
        <w:t xml:space="preserve"> </w:t>
      </w:r>
      <w:r>
        <w:rPr>
          <w:rFonts w:ascii="Arial" w:hAnsi="Arial" w:cs="Arial"/>
          <w:lang w:eastAsia="en-IN"/>
        </w:rPr>
        <w:t>15.35</w:t>
      </w:r>
      <w:r w:rsidRPr="00212F23">
        <w:rPr>
          <w:rFonts w:ascii="Arial" w:hAnsi="Arial" w:cs="Arial"/>
          <w:lang w:eastAsia="en-IN"/>
        </w:rPr>
        <w:t xml:space="preserve"> crores to complete the civil work of the proposed hospital building. </w:t>
      </w:r>
    </w:p>
    <w:p w14:paraId="00D4AA78" w14:textId="77777777" w:rsidR="0004238C" w:rsidRDefault="0004238C" w:rsidP="0004238C">
      <w:pPr>
        <w:pStyle w:val="ListParagraph"/>
        <w:numPr>
          <w:ilvl w:val="0"/>
          <w:numId w:val="9"/>
        </w:numPr>
        <w:autoSpaceDE w:val="0"/>
        <w:autoSpaceDN w:val="0"/>
        <w:spacing w:after="240" w:line="360" w:lineRule="auto"/>
        <w:ind w:left="567" w:right="-71" w:hanging="425"/>
        <w:contextualSpacing w:val="0"/>
        <w:jc w:val="both"/>
        <w:rPr>
          <w:rFonts w:ascii="Arial" w:hAnsi="Arial" w:cs="Arial"/>
          <w:lang w:eastAsia="en-IN"/>
        </w:rPr>
      </w:pPr>
      <w:r w:rsidRPr="00212F23">
        <w:rPr>
          <w:rFonts w:ascii="Arial" w:hAnsi="Arial" w:cs="Arial"/>
          <w:lang w:eastAsia="en-IN"/>
        </w:rPr>
        <w:t xml:space="preserve">The cost of Plant &amp; Machinery </w:t>
      </w:r>
      <w:r>
        <w:rPr>
          <w:rFonts w:ascii="Arial" w:hAnsi="Arial" w:cs="Arial"/>
          <w:lang w:eastAsia="en-IN"/>
        </w:rPr>
        <w:t>has been estimated at INR 32.21</w:t>
      </w:r>
      <w:r w:rsidRPr="00212F23">
        <w:rPr>
          <w:rFonts w:ascii="Arial" w:hAnsi="Arial" w:cs="Arial"/>
          <w:lang w:eastAsia="en-IN"/>
        </w:rPr>
        <w:t xml:space="preserve"> crores. The cost estimates are assessed based on present market rates and offer received from vendors/suppliers. The final decision on the selection of vendors has yet to be taken.</w:t>
      </w:r>
    </w:p>
    <w:p w14:paraId="799C62E8" w14:textId="77777777" w:rsidR="0004238C" w:rsidRDefault="0004238C" w:rsidP="0004238C">
      <w:pPr>
        <w:pStyle w:val="ListParagraph"/>
        <w:numPr>
          <w:ilvl w:val="0"/>
          <w:numId w:val="9"/>
        </w:numPr>
        <w:autoSpaceDE w:val="0"/>
        <w:autoSpaceDN w:val="0"/>
        <w:spacing w:after="240" w:line="360" w:lineRule="auto"/>
        <w:ind w:left="567" w:right="-71" w:hanging="425"/>
        <w:contextualSpacing w:val="0"/>
        <w:jc w:val="both"/>
        <w:rPr>
          <w:rFonts w:ascii="Arial" w:hAnsi="Arial" w:cs="Arial"/>
          <w:lang w:eastAsia="en-IN"/>
        </w:rPr>
      </w:pPr>
      <w:r w:rsidRPr="0061357E">
        <w:rPr>
          <w:rFonts w:ascii="Arial" w:hAnsi="Arial" w:cs="Arial"/>
          <w:lang w:eastAsia="en-IN"/>
        </w:rPr>
        <w:t>The cost estimates for Miscellaneous Fixed Assets include Furniture (₹1.50 crore), Office Equipment (₹0.50 crore), and Other Assets (₹0.50 crore). As per the information provided by the client, these expenses will be incurred on-site after the completion of building finishing work. However, no quotations for the mentioned assets have been received for assessment</w:t>
      </w:r>
    </w:p>
    <w:p w14:paraId="7F8B49A7" w14:textId="77777777" w:rsidR="0004238C" w:rsidRDefault="0004238C" w:rsidP="0004238C">
      <w:pPr>
        <w:pStyle w:val="ListParagraph"/>
        <w:numPr>
          <w:ilvl w:val="0"/>
          <w:numId w:val="9"/>
        </w:numPr>
        <w:autoSpaceDE w:val="0"/>
        <w:autoSpaceDN w:val="0"/>
        <w:spacing w:after="240" w:line="360" w:lineRule="auto"/>
        <w:ind w:left="567" w:right="-71" w:hanging="425"/>
        <w:contextualSpacing w:val="0"/>
        <w:jc w:val="both"/>
        <w:rPr>
          <w:rFonts w:ascii="Arial" w:hAnsi="Arial" w:cs="Arial"/>
          <w:lang w:eastAsia="en-IN"/>
        </w:rPr>
      </w:pPr>
      <w:r w:rsidRPr="00212F23">
        <w:rPr>
          <w:rFonts w:ascii="Arial" w:hAnsi="Arial" w:cs="Arial"/>
          <w:lang w:eastAsia="en-IN"/>
        </w:rPr>
        <w:t xml:space="preserve">Preliminary expenses include </w:t>
      </w:r>
      <w:r w:rsidRPr="0096742A">
        <w:rPr>
          <w:rFonts w:ascii="Arial" w:hAnsi="Arial" w:cs="Arial"/>
          <w:lang w:eastAsia="en-IN"/>
        </w:rPr>
        <w:t>costs for establishment expenses, traveling and conveyance, and salaries. Miscellaneous expenses are also considered, along with interest, commitment charges, and upfront fees. Additionally, provisions are made for consultancy and other coordination services, as well as deposits and approvals</w:t>
      </w:r>
      <w:r w:rsidRPr="00212F23">
        <w:rPr>
          <w:rFonts w:ascii="Arial" w:hAnsi="Arial" w:cs="Arial"/>
          <w:lang w:eastAsia="en-IN"/>
        </w:rPr>
        <w:t>.</w:t>
      </w:r>
    </w:p>
    <w:tbl>
      <w:tblPr>
        <w:tblW w:w="5949" w:type="dxa"/>
        <w:jc w:val="center"/>
        <w:tblLook w:val="04A0" w:firstRow="1" w:lastRow="0" w:firstColumn="1" w:lastColumn="0" w:noHBand="0" w:noVBand="1"/>
      </w:tblPr>
      <w:tblGrid>
        <w:gridCol w:w="3840"/>
        <w:gridCol w:w="2109"/>
      </w:tblGrid>
      <w:tr w:rsidR="0004238C" w14:paraId="15B0D894" w14:textId="77777777" w:rsidTr="00EF7EC7">
        <w:trPr>
          <w:trHeight w:val="300"/>
          <w:jc w:val="center"/>
        </w:trPr>
        <w:tc>
          <w:tcPr>
            <w:tcW w:w="3840" w:type="dxa"/>
            <w:tcBorders>
              <w:top w:val="single" w:sz="4" w:space="0" w:color="auto"/>
              <w:left w:val="single" w:sz="4" w:space="0" w:color="auto"/>
              <w:bottom w:val="single" w:sz="4" w:space="0" w:color="auto"/>
              <w:right w:val="single" w:sz="4" w:space="0" w:color="auto"/>
            </w:tcBorders>
            <w:shd w:val="clear" w:color="auto" w:fill="002060"/>
            <w:vAlign w:val="bottom"/>
            <w:hideMark/>
          </w:tcPr>
          <w:p w14:paraId="1D957C4A" w14:textId="77777777" w:rsidR="0004238C" w:rsidRPr="0073175B" w:rsidRDefault="0004238C" w:rsidP="00EF7EC7">
            <w:pPr>
              <w:rPr>
                <w:rFonts w:ascii="Calibri" w:hAnsi="Calibri" w:cs="Calibri"/>
                <w:b/>
                <w:bCs/>
              </w:rPr>
            </w:pPr>
            <w:r w:rsidRPr="0073175B">
              <w:rPr>
                <w:rFonts w:ascii="Calibri" w:hAnsi="Calibri" w:cs="Calibri"/>
                <w:b/>
                <w:bCs/>
              </w:rPr>
              <w:t>Particular</w:t>
            </w:r>
          </w:p>
        </w:tc>
        <w:tc>
          <w:tcPr>
            <w:tcW w:w="2109" w:type="dxa"/>
            <w:tcBorders>
              <w:top w:val="single" w:sz="4" w:space="0" w:color="auto"/>
              <w:left w:val="nil"/>
              <w:bottom w:val="single" w:sz="4" w:space="0" w:color="auto"/>
              <w:right w:val="single" w:sz="4" w:space="0" w:color="auto"/>
            </w:tcBorders>
            <w:shd w:val="clear" w:color="auto" w:fill="002060"/>
            <w:vAlign w:val="bottom"/>
            <w:hideMark/>
          </w:tcPr>
          <w:p w14:paraId="0ACDD6A9" w14:textId="77777777" w:rsidR="0004238C" w:rsidRPr="0073175B" w:rsidRDefault="0004238C" w:rsidP="00EF7EC7">
            <w:pPr>
              <w:jc w:val="center"/>
              <w:rPr>
                <w:rFonts w:ascii="Calibri" w:hAnsi="Calibri" w:cs="Calibri"/>
                <w:b/>
                <w:bCs/>
              </w:rPr>
            </w:pPr>
            <w:r w:rsidRPr="0073175B">
              <w:rPr>
                <w:rFonts w:ascii="Calibri" w:hAnsi="Calibri" w:cs="Calibri"/>
                <w:b/>
                <w:bCs/>
              </w:rPr>
              <w:t>Amount in Crores</w:t>
            </w:r>
          </w:p>
        </w:tc>
      </w:tr>
      <w:tr w:rsidR="0004238C" w14:paraId="77A2B148" w14:textId="77777777" w:rsidTr="00EF7EC7">
        <w:trPr>
          <w:trHeight w:val="300"/>
          <w:jc w:val="center"/>
        </w:trPr>
        <w:tc>
          <w:tcPr>
            <w:tcW w:w="3840" w:type="dxa"/>
            <w:tcBorders>
              <w:top w:val="nil"/>
              <w:left w:val="single" w:sz="4" w:space="0" w:color="auto"/>
              <w:bottom w:val="single" w:sz="4" w:space="0" w:color="auto"/>
              <w:right w:val="single" w:sz="4" w:space="0" w:color="auto"/>
            </w:tcBorders>
            <w:shd w:val="clear" w:color="auto" w:fill="auto"/>
            <w:vAlign w:val="bottom"/>
            <w:hideMark/>
          </w:tcPr>
          <w:p w14:paraId="3C716EAC" w14:textId="77777777" w:rsidR="0004238C" w:rsidRDefault="0004238C" w:rsidP="00EF7EC7">
            <w:pPr>
              <w:rPr>
                <w:rFonts w:ascii="Calibri" w:hAnsi="Calibri" w:cs="Calibri"/>
              </w:rPr>
            </w:pPr>
            <w:r>
              <w:rPr>
                <w:rFonts w:ascii="Calibri" w:hAnsi="Calibri" w:cs="Calibri"/>
              </w:rPr>
              <w:t>Establishment Expenses</w:t>
            </w:r>
          </w:p>
        </w:tc>
        <w:tc>
          <w:tcPr>
            <w:tcW w:w="2109" w:type="dxa"/>
            <w:tcBorders>
              <w:top w:val="nil"/>
              <w:left w:val="nil"/>
              <w:bottom w:val="single" w:sz="4" w:space="0" w:color="auto"/>
              <w:right w:val="single" w:sz="4" w:space="0" w:color="auto"/>
            </w:tcBorders>
            <w:shd w:val="clear" w:color="auto" w:fill="auto"/>
            <w:noWrap/>
            <w:vAlign w:val="bottom"/>
            <w:hideMark/>
          </w:tcPr>
          <w:p w14:paraId="66AF8C35" w14:textId="77777777" w:rsidR="0004238C" w:rsidRDefault="0004238C" w:rsidP="00EF7EC7">
            <w:pPr>
              <w:jc w:val="center"/>
              <w:rPr>
                <w:rFonts w:ascii="Calibri" w:hAnsi="Calibri" w:cs="Calibri"/>
              </w:rPr>
            </w:pPr>
            <w:r>
              <w:rPr>
                <w:rFonts w:ascii="Calibri" w:hAnsi="Calibri" w:cs="Calibri"/>
              </w:rPr>
              <w:t>0.05</w:t>
            </w:r>
          </w:p>
        </w:tc>
      </w:tr>
      <w:tr w:rsidR="0004238C" w14:paraId="583D9A63" w14:textId="77777777" w:rsidTr="00EF7EC7">
        <w:trPr>
          <w:trHeight w:val="300"/>
          <w:jc w:val="center"/>
        </w:trPr>
        <w:tc>
          <w:tcPr>
            <w:tcW w:w="3840" w:type="dxa"/>
            <w:tcBorders>
              <w:top w:val="nil"/>
              <w:left w:val="single" w:sz="4" w:space="0" w:color="auto"/>
              <w:bottom w:val="single" w:sz="4" w:space="0" w:color="auto"/>
              <w:right w:val="single" w:sz="4" w:space="0" w:color="auto"/>
            </w:tcBorders>
            <w:shd w:val="clear" w:color="auto" w:fill="auto"/>
            <w:vAlign w:val="bottom"/>
            <w:hideMark/>
          </w:tcPr>
          <w:p w14:paraId="377803CE" w14:textId="77777777" w:rsidR="0004238C" w:rsidRDefault="0004238C" w:rsidP="00EF7EC7">
            <w:pPr>
              <w:rPr>
                <w:rFonts w:ascii="Calibri" w:hAnsi="Calibri" w:cs="Calibri"/>
              </w:rPr>
            </w:pPr>
            <w:r>
              <w:rPr>
                <w:rFonts w:ascii="Calibri" w:hAnsi="Calibri" w:cs="Calibri"/>
              </w:rPr>
              <w:t>Travelling &amp; Conveyance</w:t>
            </w:r>
          </w:p>
        </w:tc>
        <w:tc>
          <w:tcPr>
            <w:tcW w:w="2109" w:type="dxa"/>
            <w:tcBorders>
              <w:top w:val="nil"/>
              <w:left w:val="nil"/>
              <w:bottom w:val="single" w:sz="4" w:space="0" w:color="auto"/>
              <w:right w:val="single" w:sz="4" w:space="0" w:color="auto"/>
            </w:tcBorders>
            <w:shd w:val="clear" w:color="auto" w:fill="auto"/>
            <w:noWrap/>
            <w:vAlign w:val="bottom"/>
            <w:hideMark/>
          </w:tcPr>
          <w:p w14:paraId="1236B800" w14:textId="77777777" w:rsidR="0004238C" w:rsidRDefault="0004238C" w:rsidP="00EF7EC7">
            <w:pPr>
              <w:jc w:val="center"/>
              <w:rPr>
                <w:rFonts w:ascii="Calibri" w:hAnsi="Calibri" w:cs="Calibri"/>
              </w:rPr>
            </w:pPr>
            <w:r>
              <w:rPr>
                <w:rFonts w:ascii="Calibri" w:hAnsi="Calibri" w:cs="Calibri"/>
              </w:rPr>
              <w:t>0.05</w:t>
            </w:r>
          </w:p>
        </w:tc>
      </w:tr>
      <w:tr w:rsidR="0004238C" w14:paraId="62389D55" w14:textId="77777777" w:rsidTr="00EF7EC7">
        <w:trPr>
          <w:trHeight w:val="300"/>
          <w:jc w:val="center"/>
        </w:trPr>
        <w:tc>
          <w:tcPr>
            <w:tcW w:w="3840" w:type="dxa"/>
            <w:tcBorders>
              <w:top w:val="nil"/>
              <w:left w:val="single" w:sz="4" w:space="0" w:color="auto"/>
              <w:bottom w:val="single" w:sz="4" w:space="0" w:color="auto"/>
              <w:right w:val="single" w:sz="4" w:space="0" w:color="auto"/>
            </w:tcBorders>
            <w:shd w:val="clear" w:color="auto" w:fill="auto"/>
            <w:vAlign w:val="bottom"/>
            <w:hideMark/>
          </w:tcPr>
          <w:p w14:paraId="4E589F41" w14:textId="77777777" w:rsidR="0004238C" w:rsidRDefault="0004238C" w:rsidP="00EF7EC7">
            <w:pPr>
              <w:rPr>
                <w:rFonts w:ascii="Calibri" w:hAnsi="Calibri" w:cs="Calibri"/>
              </w:rPr>
            </w:pPr>
            <w:r>
              <w:rPr>
                <w:rFonts w:ascii="Calibri" w:hAnsi="Calibri" w:cs="Calibri"/>
              </w:rPr>
              <w:t>Salaries</w:t>
            </w:r>
          </w:p>
        </w:tc>
        <w:tc>
          <w:tcPr>
            <w:tcW w:w="2109" w:type="dxa"/>
            <w:tcBorders>
              <w:top w:val="nil"/>
              <w:left w:val="nil"/>
              <w:bottom w:val="single" w:sz="4" w:space="0" w:color="auto"/>
              <w:right w:val="single" w:sz="4" w:space="0" w:color="auto"/>
            </w:tcBorders>
            <w:shd w:val="clear" w:color="auto" w:fill="auto"/>
            <w:noWrap/>
            <w:vAlign w:val="bottom"/>
            <w:hideMark/>
          </w:tcPr>
          <w:p w14:paraId="38E271E8" w14:textId="77777777" w:rsidR="0004238C" w:rsidRDefault="0004238C" w:rsidP="00EF7EC7">
            <w:pPr>
              <w:jc w:val="center"/>
              <w:rPr>
                <w:rFonts w:ascii="Calibri" w:hAnsi="Calibri" w:cs="Calibri"/>
              </w:rPr>
            </w:pPr>
            <w:r>
              <w:rPr>
                <w:rFonts w:ascii="Calibri" w:hAnsi="Calibri" w:cs="Calibri"/>
              </w:rPr>
              <w:t>0.10</w:t>
            </w:r>
          </w:p>
        </w:tc>
      </w:tr>
      <w:tr w:rsidR="0004238C" w14:paraId="26AC25E6" w14:textId="77777777" w:rsidTr="00EF7EC7">
        <w:trPr>
          <w:trHeight w:val="300"/>
          <w:jc w:val="center"/>
        </w:trPr>
        <w:tc>
          <w:tcPr>
            <w:tcW w:w="3840" w:type="dxa"/>
            <w:tcBorders>
              <w:top w:val="nil"/>
              <w:left w:val="single" w:sz="4" w:space="0" w:color="auto"/>
              <w:bottom w:val="single" w:sz="4" w:space="0" w:color="auto"/>
              <w:right w:val="single" w:sz="4" w:space="0" w:color="auto"/>
            </w:tcBorders>
            <w:shd w:val="clear" w:color="auto" w:fill="auto"/>
            <w:vAlign w:val="bottom"/>
            <w:hideMark/>
          </w:tcPr>
          <w:p w14:paraId="30F8ADBB" w14:textId="77777777" w:rsidR="0004238C" w:rsidRDefault="0004238C" w:rsidP="00EF7EC7">
            <w:pPr>
              <w:rPr>
                <w:rFonts w:ascii="Calibri" w:hAnsi="Calibri" w:cs="Calibri"/>
              </w:rPr>
            </w:pPr>
            <w:r>
              <w:rPr>
                <w:rFonts w:ascii="Calibri" w:hAnsi="Calibri" w:cs="Calibri"/>
              </w:rPr>
              <w:t xml:space="preserve">Misc. Expenses </w:t>
            </w:r>
          </w:p>
        </w:tc>
        <w:tc>
          <w:tcPr>
            <w:tcW w:w="2109" w:type="dxa"/>
            <w:tcBorders>
              <w:top w:val="nil"/>
              <w:left w:val="nil"/>
              <w:bottom w:val="single" w:sz="4" w:space="0" w:color="auto"/>
              <w:right w:val="single" w:sz="4" w:space="0" w:color="auto"/>
            </w:tcBorders>
            <w:shd w:val="clear" w:color="auto" w:fill="auto"/>
            <w:noWrap/>
            <w:vAlign w:val="bottom"/>
            <w:hideMark/>
          </w:tcPr>
          <w:p w14:paraId="4F2DAF55" w14:textId="77777777" w:rsidR="0004238C" w:rsidRDefault="0004238C" w:rsidP="00EF7EC7">
            <w:pPr>
              <w:jc w:val="center"/>
              <w:rPr>
                <w:rFonts w:ascii="Calibri" w:hAnsi="Calibri" w:cs="Calibri"/>
              </w:rPr>
            </w:pPr>
            <w:r>
              <w:rPr>
                <w:rFonts w:ascii="Calibri" w:hAnsi="Calibri" w:cs="Calibri"/>
              </w:rPr>
              <w:t>0.15</w:t>
            </w:r>
          </w:p>
        </w:tc>
      </w:tr>
      <w:tr w:rsidR="0004238C" w14:paraId="7295D1DA" w14:textId="77777777" w:rsidTr="00EF7EC7">
        <w:trPr>
          <w:trHeight w:val="600"/>
          <w:jc w:val="center"/>
        </w:trPr>
        <w:tc>
          <w:tcPr>
            <w:tcW w:w="3840" w:type="dxa"/>
            <w:tcBorders>
              <w:top w:val="nil"/>
              <w:left w:val="single" w:sz="4" w:space="0" w:color="auto"/>
              <w:bottom w:val="single" w:sz="4" w:space="0" w:color="auto"/>
              <w:right w:val="single" w:sz="4" w:space="0" w:color="auto"/>
            </w:tcBorders>
            <w:shd w:val="clear" w:color="auto" w:fill="auto"/>
            <w:vAlign w:val="bottom"/>
            <w:hideMark/>
          </w:tcPr>
          <w:p w14:paraId="3536B01D" w14:textId="77777777" w:rsidR="0004238C" w:rsidRDefault="0004238C" w:rsidP="00EF7EC7">
            <w:pPr>
              <w:rPr>
                <w:rFonts w:ascii="Calibri" w:hAnsi="Calibri" w:cs="Calibri"/>
              </w:rPr>
            </w:pPr>
            <w:r>
              <w:rPr>
                <w:rFonts w:ascii="Calibri" w:hAnsi="Calibri" w:cs="Calibri"/>
              </w:rPr>
              <w:t>Interest, commitment charges &amp; upfront fee</w:t>
            </w:r>
          </w:p>
        </w:tc>
        <w:tc>
          <w:tcPr>
            <w:tcW w:w="2109" w:type="dxa"/>
            <w:tcBorders>
              <w:top w:val="nil"/>
              <w:left w:val="nil"/>
              <w:bottom w:val="single" w:sz="4" w:space="0" w:color="auto"/>
              <w:right w:val="single" w:sz="4" w:space="0" w:color="auto"/>
            </w:tcBorders>
            <w:shd w:val="clear" w:color="auto" w:fill="auto"/>
            <w:noWrap/>
            <w:vAlign w:val="bottom"/>
            <w:hideMark/>
          </w:tcPr>
          <w:p w14:paraId="0E0F0DEC" w14:textId="77777777" w:rsidR="0004238C" w:rsidRDefault="0004238C" w:rsidP="00EF7EC7">
            <w:pPr>
              <w:jc w:val="center"/>
              <w:rPr>
                <w:rFonts w:ascii="Calibri" w:hAnsi="Calibri" w:cs="Calibri"/>
              </w:rPr>
            </w:pPr>
            <w:r>
              <w:rPr>
                <w:rFonts w:ascii="Calibri" w:hAnsi="Calibri" w:cs="Calibri"/>
              </w:rPr>
              <w:t>1.41</w:t>
            </w:r>
          </w:p>
        </w:tc>
      </w:tr>
      <w:tr w:rsidR="0004238C" w14:paraId="1BFE536A" w14:textId="77777777" w:rsidTr="00EF7EC7">
        <w:trPr>
          <w:trHeight w:val="600"/>
          <w:jc w:val="center"/>
        </w:trPr>
        <w:tc>
          <w:tcPr>
            <w:tcW w:w="3840" w:type="dxa"/>
            <w:tcBorders>
              <w:top w:val="nil"/>
              <w:left w:val="single" w:sz="4" w:space="0" w:color="auto"/>
              <w:bottom w:val="single" w:sz="4" w:space="0" w:color="auto"/>
              <w:right w:val="single" w:sz="4" w:space="0" w:color="auto"/>
            </w:tcBorders>
            <w:shd w:val="clear" w:color="auto" w:fill="auto"/>
            <w:vAlign w:val="bottom"/>
            <w:hideMark/>
          </w:tcPr>
          <w:p w14:paraId="78A07E18" w14:textId="77777777" w:rsidR="0004238C" w:rsidRDefault="0004238C" w:rsidP="00EF7EC7">
            <w:pPr>
              <w:rPr>
                <w:rFonts w:ascii="Calibri" w:hAnsi="Calibri" w:cs="Calibri"/>
              </w:rPr>
            </w:pPr>
            <w:r>
              <w:rPr>
                <w:rFonts w:ascii="Calibri" w:hAnsi="Calibri" w:cs="Calibri"/>
              </w:rPr>
              <w:t>Consultancy &amp; other co-ordinations services</w:t>
            </w:r>
          </w:p>
        </w:tc>
        <w:tc>
          <w:tcPr>
            <w:tcW w:w="2109" w:type="dxa"/>
            <w:tcBorders>
              <w:top w:val="nil"/>
              <w:left w:val="nil"/>
              <w:bottom w:val="single" w:sz="4" w:space="0" w:color="auto"/>
              <w:right w:val="single" w:sz="4" w:space="0" w:color="auto"/>
            </w:tcBorders>
            <w:shd w:val="clear" w:color="auto" w:fill="auto"/>
            <w:noWrap/>
            <w:vAlign w:val="bottom"/>
            <w:hideMark/>
          </w:tcPr>
          <w:p w14:paraId="4012601F" w14:textId="77777777" w:rsidR="0004238C" w:rsidRDefault="0004238C" w:rsidP="00EF7EC7">
            <w:pPr>
              <w:jc w:val="center"/>
              <w:rPr>
                <w:rFonts w:ascii="Calibri" w:hAnsi="Calibri" w:cs="Calibri"/>
              </w:rPr>
            </w:pPr>
            <w:r>
              <w:rPr>
                <w:rFonts w:ascii="Calibri" w:hAnsi="Calibri" w:cs="Calibri"/>
              </w:rPr>
              <w:t>0.26</w:t>
            </w:r>
          </w:p>
        </w:tc>
      </w:tr>
      <w:tr w:rsidR="0004238C" w14:paraId="345E877A" w14:textId="77777777" w:rsidTr="00EF7EC7">
        <w:trPr>
          <w:trHeight w:val="300"/>
          <w:jc w:val="center"/>
        </w:trPr>
        <w:tc>
          <w:tcPr>
            <w:tcW w:w="3840" w:type="dxa"/>
            <w:tcBorders>
              <w:top w:val="nil"/>
              <w:left w:val="single" w:sz="4" w:space="0" w:color="auto"/>
              <w:bottom w:val="single" w:sz="4" w:space="0" w:color="auto"/>
              <w:right w:val="single" w:sz="4" w:space="0" w:color="auto"/>
            </w:tcBorders>
            <w:shd w:val="clear" w:color="auto" w:fill="auto"/>
            <w:vAlign w:val="bottom"/>
            <w:hideMark/>
          </w:tcPr>
          <w:p w14:paraId="06D2CE4C" w14:textId="77777777" w:rsidR="0004238C" w:rsidRDefault="0004238C" w:rsidP="00EF7EC7">
            <w:pPr>
              <w:rPr>
                <w:rFonts w:ascii="Calibri" w:hAnsi="Calibri" w:cs="Calibri"/>
              </w:rPr>
            </w:pPr>
            <w:r>
              <w:rPr>
                <w:rFonts w:ascii="Calibri" w:hAnsi="Calibri" w:cs="Calibri"/>
              </w:rPr>
              <w:t>Deposit &amp; Approvals</w:t>
            </w:r>
          </w:p>
        </w:tc>
        <w:tc>
          <w:tcPr>
            <w:tcW w:w="2109" w:type="dxa"/>
            <w:tcBorders>
              <w:top w:val="nil"/>
              <w:left w:val="nil"/>
              <w:bottom w:val="single" w:sz="4" w:space="0" w:color="auto"/>
              <w:right w:val="single" w:sz="4" w:space="0" w:color="auto"/>
            </w:tcBorders>
            <w:shd w:val="clear" w:color="auto" w:fill="auto"/>
            <w:noWrap/>
            <w:vAlign w:val="bottom"/>
            <w:hideMark/>
          </w:tcPr>
          <w:p w14:paraId="6040E358" w14:textId="77777777" w:rsidR="0004238C" w:rsidRDefault="0004238C" w:rsidP="00EF7EC7">
            <w:pPr>
              <w:jc w:val="center"/>
              <w:rPr>
                <w:rFonts w:ascii="Calibri" w:hAnsi="Calibri" w:cs="Calibri"/>
              </w:rPr>
            </w:pPr>
            <w:r>
              <w:rPr>
                <w:rFonts w:ascii="Calibri" w:hAnsi="Calibri" w:cs="Calibri"/>
              </w:rPr>
              <w:t>0.20</w:t>
            </w:r>
          </w:p>
        </w:tc>
      </w:tr>
      <w:tr w:rsidR="0004238C" w14:paraId="34CC59B1" w14:textId="77777777" w:rsidTr="00EF7EC7">
        <w:trPr>
          <w:trHeight w:val="300"/>
          <w:jc w:val="center"/>
        </w:trPr>
        <w:tc>
          <w:tcPr>
            <w:tcW w:w="3840" w:type="dxa"/>
            <w:tcBorders>
              <w:top w:val="nil"/>
              <w:left w:val="single" w:sz="4" w:space="0" w:color="auto"/>
              <w:bottom w:val="single" w:sz="4" w:space="0" w:color="auto"/>
              <w:right w:val="single" w:sz="4" w:space="0" w:color="auto"/>
            </w:tcBorders>
            <w:shd w:val="clear" w:color="auto" w:fill="002060"/>
            <w:vAlign w:val="bottom"/>
            <w:hideMark/>
          </w:tcPr>
          <w:p w14:paraId="29802B5D" w14:textId="77777777" w:rsidR="0004238C" w:rsidRDefault="0004238C" w:rsidP="00EF7EC7">
            <w:pPr>
              <w:rPr>
                <w:rFonts w:ascii="Calibri" w:hAnsi="Calibri" w:cs="Calibri"/>
                <w:b/>
                <w:bCs/>
              </w:rPr>
            </w:pPr>
            <w:r>
              <w:rPr>
                <w:rFonts w:ascii="Calibri" w:hAnsi="Calibri" w:cs="Calibri"/>
                <w:b/>
                <w:bCs/>
              </w:rPr>
              <w:t>Total</w:t>
            </w:r>
          </w:p>
        </w:tc>
        <w:tc>
          <w:tcPr>
            <w:tcW w:w="2109" w:type="dxa"/>
            <w:tcBorders>
              <w:top w:val="nil"/>
              <w:left w:val="nil"/>
              <w:bottom w:val="single" w:sz="4" w:space="0" w:color="auto"/>
              <w:right w:val="single" w:sz="4" w:space="0" w:color="auto"/>
            </w:tcBorders>
            <w:shd w:val="clear" w:color="auto" w:fill="002060"/>
            <w:noWrap/>
            <w:vAlign w:val="bottom"/>
            <w:hideMark/>
          </w:tcPr>
          <w:p w14:paraId="350C52AC" w14:textId="77777777" w:rsidR="0004238C" w:rsidRDefault="0004238C" w:rsidP="00EF7EC7">
            <w:pPr>
              <w:jc w:val="center"/>
              <w:rPr>
                <w:rFonts w:ascii="Calibri" w:hAnsi="Calibri" w:cs="Calibri"/>
                <w:b/>
                <w:bCs/>
              </w:rPr>
            </w:pPr>
            <w:r>
              <w:rPr>
                <w:rFonts w:ascii="Calibri" w:hAnsi="Calibri" w:cs="Calibri"/>
                <w:b/>
                <w:bCs/>
              </w:rPr>
              <w:t>2.22</w:t>
            </w:r>
          </w:p>
        </w:tc>
      </w:tr>
    </w:tbl>
    <w:p w14:paraId="1E99A089" w14:textId="77777777" w:rsidR="0004238C" w:rsidRDefault="0004238C" w:rsidP="0004238C">
      <w:pPr>
        <w:pStyle w:val="ListParagraph"/>
        <w:autoSpaceDE w:val="0"/>
        <w:autoSpaceDN w:val="0"/>
        <w:spacing w:after="240" w:line="360" w:lineRule="auto"/>
        <w:ind w:left="567" w:right="-71"/>
        <w:jc w:val="both"/>
        <w:rPr>
          <w:rFonts w:ascii="Arial" w:hAnsi="Arial" w:cs="Arial"/>
          <w:lang w:eastAsia="en-IN"/>
        </w:rPr>
      </w:pPr>
    </w:p>
    <w:p w14:paraId="06B07B52" w14:textId="77777777" w:rsidR="0004238C" w:rsidRPr="00A34895" w:rsidRDefault="0004238C" w:rsidP="0004238C">
      <w:pPr>
        <w:pStyle w:val="ListParagraph"/>
        <w:numPr>
          <w:ilvl w:val="0"/>
          <w:numId w:val="9"/>
        </w:numPr>
        <w:autoSpaceDE w:val="0"/>
        <w:autoSpaceDN w:val="0"/>
        <w:spacing w:after="240" w:line="360" w:lineRule="auto"/>
        <w:ind w:left="567" w:right="-71" w:hanging="425"/>
        <w:contextualSpacing w:val="0"/>
        <w:jc w:val="both"/>
        <w:rPr>
          <w:rFonts w:ascii="Arial" w:hAnsi="Arial" w:cs="Arial"/>
          <w:lang w:eastAsia="en-IN"/>
        </w:rPr>
      </w:pPr>
      <w:r>
        <w:rPr>
          <w:rFonts w:ascii="Arial" w:hAnsi="Arial" w:cs="Arial"/>
          <w:lang w:eastAsia="en-IN"/>
        </w:rPr>
        <w:lastRenderedPageBreak/>
        <w:t>C</w:t>
      </w:r>
      <w:r w:rsidRPr="00212F23">
        <w:rPr>
          <w:rFonts w:ascii="Arial" w:hAnsi="Arial" w:cs="Arial"/>
          <w:lang w:eastAsia="en-IN"/>
        </w:rPr>
        <w:t>onti</w:t>
      </w:r>
      <w:r>
        <w:rPr>
          <w:rFonts w:ascii="Arial" w:hAnsi="Arial" w:cs="Arial"/>
          <w:lang w:eastAsia="en-IN"/>
        </w:rPr>
        <w:t>ngent expenses are considered as 5</w:t>
      </w:r>
      <w:r w:rsidRPr="00212F23">
        <w:rPr>
          <w:rFonts w:ascii="Arial" w:hAnsi="Arial" w:cs="Arial"/>
          <w:lang w:eastAsia="en-IN"/>
        </w:rPr>
        <w:t>% of the project cost. Any contingencies, if they arise, beyond the stipulated amount will be borne by the company from its self-sourced funds.</w:t>
      </w:r>
    </w:p>
    <w:p w14:paraId="3B779A35" w14:textId="77777777" w:rsidR="0004238C" w:rsidRPr="0096742A" w:rsidRDefault="0004238C" w:rsidP="0004238C">
      <w:pPr>
        <w:pStyle w:val="ListParagraph"/>
        <w:numPr>
          <w:ilvl w:val="0"/>
          <w:numId w:val="9"/>
        </w:numPr>
        <w:autoSpaceDE w:val="0"/>
        <w:autoSpaceDN w:val="0"/>
        <w:spacing w:after="240" w:line="360" w:lineRule="auto"/>
        <w:ind w:left="567" w:right="-71" w:hanging="425"/>
        <w:contextualSpacing w:val="0"/>
        <w:jc w:val="both"/>
        <w:rPr>
          <w:rFonts w:ascii="Arial" w:hAnsi="Arial" w:cs="Arial"/>
          <w:lang w:eastAsia="en-IN"/>
        </w:rPr>
      </w:pPr>
      <w:r w:rsidRPr="00212F23">
        <w:rPr>
          <w:rFonts w:ascii="Arial" w:hAnsi="Arial" w:cs="Arial"/>
          <w:lang w:eastAsia="en-IN"/>
        </w:rPr>
        <w:t xml:space="preserve">The Working capital </w:t>
      </w:r>
      <w:r>
        <w:rPr>
          <w:rFonts w:ascii="Arial" w:hAnsi="Arial" w:cs="Arial"/>
          <w:lang w:eastAsia="en-IN"/>
        </w:rPr>
        <w:t>gap INR 0.35 crore</w:t>
      </w:r>
      <w:r w:rsidRPr="00212F23">
        <w:rPr>
          <w:rFonts w:ascii="Arial" w:hAnsi="Arial" w:cs="Arial"/>
          <w:lang w:eastAsia="en-IN"/>
        </w:rPr>
        <w:t xml:space="preserve"> has been assessed for business purpose</w:t>
      </w:r>
      <w:r>
        <w:rPr>
          <w:rFonts w:ascii="Arial" w:hAnsi="Arial" w:cs="Arial"/>
          <w:lang w:eastAsia="en-IN"/>
        </w:rPr>
        <w:t>s, with a projected sale of INR 11</w:t>
      </w:r>
      <w:r w:rsidRPr="00212F23">
        <w:rPr>
          <w:rFonts w:ascii="Arial" w:hAnsi="Arial" w:cs="Arial"/>
          <w:lang w:eastAsia="en-IN"/>
        </w:rPr>
        <w:t>.</w:t>
      </w:r>
      <w:r>
        <w:rPr>
          <w:rFonts w:ascii="Arial" w:hAnsi="Arial" w:cs="Arial"/>
          <w:lang w:eastAsia="en-IN"/>
        </w:rPr>
        <w:t>41</w:t>
      </w:r>
      <w:r w:rsidRPr="00212F23">
        <w:rPr>
          <w:rFonts w:ascii="Arial" w:hAnsi="Arial" w:cs="Arial"/>
          <w:lang w:eastAsia="en-IN"/>
        </w:rPr>
        <w:t xml:space="preserve"> crore for FY</w:t>
      </w:r>
      <w:r>
        <w:rPr>
          <w:rFonts w:ascii="Arial" w:hAnsi="Arial" w:cs="Arial"/>
          <w:lang w:eastAsia="en-IN"/>
        </w:rPr>
        <w:t>2026-27</w:t>
      </w:r>
      <w:r w:rsidRPr="00212F23">
        <w:rPr>
          <w:rFonts w:ascii="Arial" w:hAnsi="Arial" w:cs="Arial"/>
          <w:lang w:eastAsia="en-IN"/>
        </w:rPr>
        <w:t>. The stocks and receivables holding has been evaluated on market trends and industry-wise requirements for this business.</w:t>
      </w:r>
      <w:r w:rsidRPr="0096742A">
        <w:rPr>
          <w:rFonts w:ascii="Arial" w:hAnsi="Arial" w:cs="Arial"/>
          <w:lang w:eastAsia="en-IN"/>
        </w:rPr>
        <w:t xml:space="preserve"> </w:t>
      </w:r>
    </w:p>
    <w:p w14:paraId="2A4FFB3C" w14:textId="28906CEA" w:rsidR="009D194D" w:rsidRDefault="0004238C" w:rsidP="0004238C">
      <w:pPr>
        <w:pStyle w:val="ListParagraph"/>
        <w:autoSpaceDE w:val="0"/>
        <w:autoSpaceDN w:val="0"/>
        <w:adjustRightInd w:val="0"/>
        <w:spacing w:after="240" w:line="360" w:lineRule="auto"/>
        <w:ind w:left="567" w:right="-71"/>
        <w:contextualSpacing w:val="0"/>
        <w:jc w:val="both"/>
        <w:rPr>
          <w:rFonts w:ascii="Arial" w:hAnsi="Arial" w:cs="Arial"/>
          <w:lang w:eastAsia="en-IN"/>
        </w:rPr>
      </w:pPr>
      <w:r w:rsidRPr="00A34895">
        <w:rPr>
          <w:rFonts w:ascii="Arial" w:hAnsi="Arial" w:cs="Arial"/>
          <w:b/>
          <w:lang w:eastAsia="en-IN"/>
        </w:rPr>
        <w:t>MEANS OF FINANCE:</w:t>
      </w:r>
      <w:r w:rsidRPr="00A34895">
        <w:rPr>
          <w:rFonts w:ascii="Arial" w:hAnsi="Arial" w:cs="Arial"/>
          <w:lang w:eastAsia="en-IN"/>
        </w:rPr>
        <w:t xml:space="preserve"> </w:t>
      </w:r>
      <w:r w:rsidRPr="00C26A5D">
        <w:rPr>
          <w:rFonts w:ascii="Arial" w:hAnsi="Arial" w:cs="Arial"/>
          <w:lang w:eastAsia="en-IN"/>
        </w:rPr>
        <w:t>In the total project cost of ₹73.58 crores, it is proposed that the partners will contribute ₹20.00 crores as their share of capital for the project. An amount of ₹24.16 crores will be secured through a bank term loan, while the remaining ₹29.42 crores will be provided by the partners in the form of an unsecured loan.</w:t>
      </w:r>
      <w:r>
        <w:rPr>
          <w:rFonts w:ascii="Arial" w:hAnsi="Arial" w:cs="Arial"/>
          <w:lang w:eastAsia="en-IN"/>
        </w:rPr>
        <w:t xml:space="preserve"> Partners</w:t>
      </w:r>
      <w:r w:rsidRPr="00B17CEE">
        <w:rPr>
          <w:rFonts w:ascii="Arial" w:hAnsi="Arial" w:cs="Arial"/>
          <w:lang w:eastAsia="en-IN"/>
        </w:rPr>
        <w:t xml:space="preserve"> net worth certificates</w:t>
      </w:r>
      <w:r>
        <w:rPr>
          <w:rFonts w:ascii="Arial" w:hAnsi="Arial" w:cs="Arial"/>
          <w:lang w:eastAsia="en-IN"/>
        </w:rPr>
        <w:t xml:space="preserve">, </w:t>
      </w:r>
      <w:r w:rsidRPr="00B17CEE">
        <w:rPr>
          <w:rFonts w:ascii="Arial" w:hAnsi="Arial" w:cs="Arial"/>
          <w:lang w:eastAsia="en-IN"/>
        </w:rPr>
        <w:t>indicate that the p</w:t>
      </w:r>
      <w:r>
        <w:rPr>
          <w:rFonts w:ascii="Arial" w:hAnsi="Arial" w:cs="Arial"/>
          <w:lang w:eastAsia="en-IN"/>
        </w:rPr>
        <w:t>artners</w:t>
      </w:r>
      <w:r w:rsidRPr="00B17CEE">
        <w:rPr>
          <w:rFonts w:ascii="Arial" w:hAnsi="Arial" w:cs="Arial"/>
          <w:lang w:eastAsia="en-IN"/>
        </w:rPr>
        <w:t xml:space="preserve"> possess ample assets to fund the project whenever necessary.</w:t>
      </w:r>
      <w:r>
        <w:rPr>
          <w:rFonts w:ascii="Arial" w:hAnsi="Arial" w:cs="Arial"/>
          <w:lang w:eastAsia="en-IN"/>
        </w:rPr>
        <w:t xml:space="preserve"> Partners</w:t>
      </w:r>
      <w:r w:rsidRPr="00954E0F">
        <w:rPr>
          <w:rFonts w:ascii="Arial" w:hAnsi="Arial" w:cs="Arial"/>
          <w:lang w:eastAsia="en-IN"/>
        </w:rPr>
        <w:t xml:space="preserve"> of the </w:t>
      </w:r>
      <w:r>
        <w:rPr>
          <w:rFonts w:ascii="Arial" w:hAnsi="Arial" w:cs="Arial"/>
          <w:lang w:eastAsia="en-IN"/>
        </w:rPr>
        <w:t>firm</w:t>
      </w:r>
      <w:r w:rsidRPr="00954E0F">
        <w:rPr>
          <w:rFonts w:ascii="Arial" w:hAnsi="Arial" w:cs="Arial"/>
          <w:lang w:eastAsia="en-IN"/>
        </w:rPr>
        <w:t xml:space="preserve"> are financially strong. Hence, unplanned financial requirement will be met through the support of the p</w:t>
      </w:r>
      <w:r>
        <w:rPr>
          <w:rFonts w:ascii="Arial" w:hAnsi="Arial" w:cs="Arial"/>
          <w:lang w:eastAsia="en-IN"/>
        </w:rPr>
        <w:t>artners</w:t>
      </w:r>
    </w:p>
    <w:p w14:paraId="47AF026E" w14:textId="77777777" w:rsidR="009D194D" w:rsidRDefault="009D194D">
      <w:pPr>
        <w:rPr>
          <w:rFonts w:ascii="Arial" w:hAnsi="Arial" w:cs="Arial"/>
          <w:lang w:eastAsia="en-IN"/>
        </w:rPr>
      </w:pPr>
      <w:r>
        <w:rPr>
          <w:rFonts w:ascii="Arial" w:hAnsi="Arial" w:cs="Arial"/>
          <w:lang w:eastAsia="en-IN"/>
        </w:rPr>
        <w:br w:type="page"/>
      </w:r>
    </w:p>
    <w:p w14:paraId="0C9B1897" w14:textId="77777777" w:rsidR="009D194D" w:rsidRPr="009D194D" w:rsidRDefault="009D194D" w:rsidP="009D194D">
      <w:pPr>
        <w:pStyle w:val="ListParagraph"/>
        <w:autoSpaceDE w:val="0"/>
        <w:autoSpaceDN w:val="0"/>
        <w:adjustRightInd w:val="0"/>
        <w:spacing w:after="240" w:line="360" w:lineRule="auto"/>
        <w:ind w:left="567" w:right="-71"/>
        <w:jc w:val="both"/>
        <w:rPr>
          <w:b/>
          <w:bCs/>
        </w:rPr>
      </w:pPr>
      <w:r w:rsidRPr="009D194D">
        <w:rPr>
          <w:b/>
          <w:bCs/>
        </w:rPr>
        <w:lastRenderedPageBreak/>
        <w:t>Executive Summary</w:t>
      </w:r>
    </w:p>
    <w:p w14:paraId="350B1B18" w14:textId="77777777" w:rsidR="009D194D" w:rsidRPr="009D194D" w:rsidRDefault="009D194D" w:rsidP="009D194D">
      <w:pPr>
        <w:pStyle w:val="ListParagraph"/>
        <w:autoSpaceDE w:val="0"/>
        <w:autoSpaceDN w:val="0"/>
        <w:adjustRightInd w:val="0"/>
        <w:spacing w:after="240" w:line="360" w:lineRule="auto"/>
        <w:ind w:left="567" w:right="-71"/>
        <w:jc w:val="both"/>
        <w:rPr>
          <w:b/>
          <w:bCs/>
        </w:rPr>
      </w:pPr>
      <w:r w:rsidRPr="009D194D">
        <w:rPr>
          <w:b/>
          <w:bCs/>
        </w:rPr>
        <w:t xml:space="preserve">Project Overview: </w:t>
      </w:r>
      <w:bookmarkStart w:id="10" w:name="_Hlk190356643"/>
      <w:r w:rsidRPr="009D194D">
        <w:rPr>
          <w:b/>
          <w:bCs/>
        </w:rPr>
        <w:t xml:space="preserve">M/s Ashiyana Institute of Medical Science LLP, incorporated on March 22, 2023, under LLP Registration No. ACA-3314, is a Limited Liability Partnership with its registered office at 17-C, Old </w:t>
      </w:r>
      <w:proofErr w:type="spellStart"/>
      <w:r w:rsidRPr="009D194D">
        <w:rPr>
          <w:b/>
          <w:bCs/>
        </w:rPr>
        <w:t>Fatehpura</w:t>
      </w:r>
      <w:proofErr w:type="spellEnd"/>
      <w:r w:rsidRPr="009D194D">
        <w:rPr>
          <w:b/>
          <w:bCs/>
        </w:rPr>
        <w:t xml:space="preserve">, Udaipur, Rajasthan. The LLP plans to establish a state-of-the-art 100-bed multi-specialty hospital at </w:t>
      </w:r>
      <w:proofErr w:type="spellStart"/>
      <w:r w:rsidRPr="009D194D">
        <w:rPr>
          <w:b/>
          <w:bCs/>
        </w:rPr>
        <w:t>Bhuwana</w:t>
      </w:r>
      <w:proofErr w:type="spellEnd"/>
      <w:r w:rsidRPr="009D194D">
        <w:rPr>
          <w:b/>
          <w:bCs/>
        </w:rPr>
        <w:t>, Tehsil-</w:t>
      </w:r>
      <w:proofErr w:type="spellStart"/>
      <w:r w:rsidRPr="009D194D">
        <w:rPr>
          <w:b/>
          <w:bCs/>
        </w:rPr>
        <w:t>Badgaon</w:t>
      </w:r>
      <w:proofErr w:type="spellEnd"/>
      <w:r w:rsidRPr="009D194D">
        <w:rPr>
          <w:b/>
          <w:bCs/>
        </w:rPr>
        <w:t>, District Udaipur, Rajasthan. The hospital will be constructed on a legally converted 25,345 sq. ft. land parcel strategically located for accessibility and catering to urban and semi-urban populations. The project is progressing steadily, with land acquisition and civil construction completed, and the finishing phase and equipment installation underway. The hospital is expected to commence operations by July 2026</w:t>
      </w:r>
      <w:bookmarkEnd w:id="10"/>
      <w:r w:rsidRPr="009D194D">
        <w:rPr>
          <w:b/>
          <w:bCs/>
        </w:rPr>
        <w:t>.</w:t>
      </w:r>
    </w:p>
    <w:p w14:paraId="061B3114" w14:textId="77777777" w:rsidR="009D194D" w:rsidRPr="009D194D" w:rsidRDefault="009D194D" w:rsidP="009D194D">
      <w:pPr>
        <w:pStyle w:val="ListParagraph"/>
        <w:autoSpaceDE w:val="0"/>
        <w:autoSpaceDN w:val="0"/>
        <w:adjustRightInd w:val="0"/>
        <w:spacing w:after="240" w:line="360" w:lineRule="auto"/>
        <w:ind w:left="567" w:right="-71"/>
        <w:jc w:val="both"/>
        <w:rPr>
          <w:b/>
          <w:bCs/>
        </w:rPr>
      </w:pPr>
      <w:r w:rsidRPr="009D194D">
        <w:rPr>
          <w:b/>
          <w:bCs/>
        </w:rPr>
        <w:t xml:space="preserve">Promoters and Expertise: </w:t>
      </w:r>
      <w:bookmarkStart w:id="11" w:name="_Hlk190356726"/>
      <w:r w:rsidRPr="009D194D">
        <w:rPr>
          <w:b/>
          <w:bCs/>
        </w:rPr>
        <w:t>The LLP is promoted by Mr. Ashish Bholaram Agarwal and Mrs. Sheetal Ashish Agarwal, who bring extensive experience in healthcare and educational institution management. Mr. Agarwal serves as the Chairperson of Sai Tirupati University, managing medical colleges and hospitals, while Mrs. Agarwal has significant expertise in administration and finance. Their proven track record, combined with a skilled managerial team, ensures the successful implementation and operation of the proposed project.</w:t>
      </w:r>
    </w:p>
    <w:p w14:paraId="5C367912" w14:textId="77777777" w:rsidR="009D194D" w:rsidRPr="009D194D" w:rsidRDefault="009D194D" w:rsidP="009D194D">
      <w:pPr>
        <w:pStyle w:val="ListParagraph"/>
        <w:autoSpaceDE w:val="0"/>
        <w:autoSpaceDN w:val="0"/>
        <w:adjustRightInd w:val="0"/>
        <w:spacing w:after="240" w:line="360" w:lineRule="auto"/>
        <w:ind w:left="567" w:right="-71"/>
        <w:jc w:val="both"/>
        <w:rPr>
          <w:b/>
          <w:bCs/>
        </w:rPr>
      </w:pPr>
      <w:r w:rsidRPr="009D194D">
        <w:rPr>
          <w:b/>
          <w:bCs/>
        </w:rPr>
        <w:t>Hospital Services: The hospital will offer comprehensive healthcare services, including general healthcare, specialized medical services, emergency care, and rehabilitation. Key offerings include:</w:t>
      </w:r>
    </w:p>
    <w:p w14:paraId="30CF9935" w14:textId="77777777" w:rsidR="009D194D" w:rsidRPr="009D194D" w:rsidRDefault="009D194D" w:rsidP="009D194D">
      <w:pPr>
        <w:pStyle w:val="ListParagraph"/>
        <w:numPr>
          <w:ilvl w:val="0"/>
          <w:numId w:val="10"/>
        </w:numPr>
        <w:autoSpaceDE w:val="0"/>
        <w:autoSpaceDN w:val="0"/>
        <w:adjustRightInd w:val="0"/>
        <w:spacing w:after="240" w:line="360" w:lineRule="auto"/>
        <w:ind w:right="-71"/>
        <w:jc w:val="both"/>
        <w:rPr>
          <w:b/>
          <w:bCs/>
        </w:rPr>
      </w:pPr>
      <w:r w:rsidRPr="009D194D">
        <w:rPr>
          <w:b/>
          <w:bCs/>
        </w:rPr>
        <w:t>General Healthcare: Routine check-ups, diagnostics, and treatment for common ailments.</w:t>
      </w:r>
    </w:p>
    <w:p w14:paraId="27354EC9" w14:textId="77777777" w:rsidR="009D194D" w:rsidRPr="009D194D" w:rsidRDefault="009D194D" w:rsidP="009D194D">
      <w:pPr>
        <w:pStyle w:val="ListParagraph"/>
        <w:numPr>
          <w:ilvl w:val="0"/>
          <w:numId w:val="10"/>
        </w:numPr>
        <w:autoSpaceDE w:val="0"/>
        <w:autoSpaceDN w:val="0"/>
        <w:adjustRightInd w:val="0"/>
        <w:spacing w:after="240" w:line="360" w:lineRule="auto"/>
        <w:ind w:right="-71"/>
        <w:jc w:val="both"/>
        <w:rPr>
          <w:b/>
          <w:bCs/>
        </w:rPr>
      </w:pPr>
      <w:r w:rsidRPr="009D194D">
        <w:rPr>
          <w:b/>
          <w:bCs/>
        </w:rPr>
        <w:t xml:space="preserve">Specialized Services: </w:t>
      </w:r>
      <w:proofErr w:type="spellStart"/>
      <w:r w:rsidRPr="009D194D">
        <w:rPr>
          <w:b/>
          <w:bCs/>
        </w:rPr>
        <w:t>Pediatrics</w:t>
      </w:r>
      <w:proofErr w:type="spellEnd"/>
      <w:r w:rsidRPr="009D194D">
        <w:rPr>
          <w:b/>
          <w:bCs/>
        </w:rPr>
        <w:t xml:space="preserve">, </w:t>
      </w:r>
      <w:proofErr w:type="spellStart"/>
      <w:r w:rsidRPr="009D194D">
        <w:rPr>
          <w:b/>
          <w:bCs/>
        </w:rPr>
        <w:t>gynecology</w:t>
      </w:r>
      <w:proofErr w:type="spellEnd"/>
      <w:r w:rsidRPr="009D194D">
        <w:rPr>
          <w:b/>
          <w:bCs/>
        </w:rPr>
        <w:t xml:space="preserve">, </w:t>
      </w:r>
      <w:proofErr w:type="spellStart"/>
      <w:r w:rsidRPr="009D194D">
        <w:rPr>
          <w:b/>
          <w:bCs/>
        </w:rPr>
        <w:t>orthopedics</w:t>
      </w:r>
      <w:proofErr w:type="spellEnd"/>
      <w:r w:rsidRPr="009D194D">
        <w:rPr>
          <w:b/>
          <w:bCs/>
        </w:rPr>
        <w:t>, cardiology, neurology, and odontology.</w:t>
      </w:r>
    </w:p>
    <w:p w14:paraId="431C4844" w14:textId="77777777" w:rsidR="009D194D" w:rsidRPr="009D194D" w:rsidRDefault="009D194D" w:rsidP="009D194D">
      <w:pPr>
        <w:pStyle w:val="ListParagraph"/>
        <w:numPr>
          <w:ilvl w:val="0"/>
          <w:numId w:val="10"/>
        </w:numPr>
        <w:autoSpaceDE w:val="0"/>
        <w:autoSpaceDN w:val="0"/>
        <w:adjustRightInd w:val="0"/>
        <w:spacing w:after="240" w:line="360" w:lineRule="auto"/>
        <w:ind w:right="-71"/>
        <w:jc w:val="both"/>
        <w:rPr>
          <w:b/>
          <w:bCs/>
        </w:rPr>
      </w:pPr>
      <w:r w:rsidRPr="009D194D">
        <w:rPr>
          <w:b/>
          <w:bCs/>
        </w:rPr>
        <w:t>In-House Diagnostics: Laboratory, radiology, and radiotherapy facilities.</w:t>
      </w:r>
    </w:p>
    <w:p w14:paraId="2F0D2AFA" w14:textId="77777777" w:rsidR="009D194D" w:rsidRPr="009D194D" w:rsidRDefault="009D194D" w:rsidP="009D194D">
      <w:pPr>
        <w:pStyle w:val="ListParagraph"/>
        <w:numPr>
          <w:ilvl w:val="0"/>
          <w:numId w:val="10"/>
        </w:numPr>
        <w:autoSpaceDE w:val="0"/>
        <w:autoSpaceDN w:val="0"/>
        <w:adjustRightInd w:val="0"/>
        <w:spacing w:after="240" w:line="360" w:lineRule="auto"/>
        <w:ind w:right="-71"/>
        <w:jc w:val="both"/>
        <w:rPr>
          <w:b/>
          <w:bCs/>
        </w:rPr>
      </w:pPr>
      <w:r w:rsidRPr="009D194D">
        <w:rPr>
          <w:b/>
          <w:bCs/>
        </w:rPr>
        <w:t>Rehabilitation and Physiotherapy: Support for post-surgical recovery and injury management.</w:t>
      </w:r>
      <w:bookmarkEnd w:id="11"/>
    </w:p>
    <w:p w14:paraId="27367D3B" w14:textId="77777777" w:rsidR="009D194D" w:rsidRPr="009D194D" w:rsidRDefault="009D194D" w:rsidP="009D194D">
      <w:pPr>
        <w:pStyle w:val="ListParagraph"/>
        <w:autoSpaceDE w:val="0"/>
        <w:autoSpaceDN w:val="0"/>
        <w:adjustRightInd w:val="0"/>
        <w:spacing w:after="240" w:line="360" w:lineRule="auto"/>
        <w:ind w:left="567" w:right="-71"/>
        <w:jc w:val="both"/>
        <w:rPr>
          <w:b/>
          <w:bCs/>
        </w:rPr>
      </w:pPr>
      <w:r w:rsidRPr="009D194D">
        <w:rPr>
          <w:b/>
          <w:bCs/>
        </w:rPr>
        <w:t xml:space="preserve">Market Positioning: </w:t>
      </w:r>
      <w:bookmarkStart w:id="12" w:name="_Hlk190356790"/>
      <w:r w:rsidRPr="009D194D">
        <w:rPr>
          <w:b/>
          <w:bCs/>
        </w:rPr>
        <w:t xml:space="preserve">The hospital is strategically positioned in </w:t>
      </w:r>
      <w:proofErr w:type="spellStart"/>
      <w:r w:rsidRPr="009D194D">
        <w:rPr>
          <w:b/>
          <w:bCs/>
        </w:rPr>
        <w:t>Bhuwana</w:t>
      </w:r>
      <w:proofErr w:type="spellEnd"/>
      <w:r w:rsidRPr="009D194D">
        <w:rPr>
          <w:b/>
          <w:bCs/>
        </w:rPr>
        <w:t>, Udaipur, a rapidly developing area with excellent connectivity. It aims to address the growing demand for advanced healthcare services in the region. While Paras Hospital, located within 3 km, offers general healthcare services, the proposed hospital will differentiate itself by providing advanced radiotherapy and specialized services, filling a critical gap in the local healthcare market</w:t>
      </w:r>
      <w:bookmarkEnd w:id="12"/>
      <w:r w:rsidRPr="009D194D">
        <w:rPr>
          <w:b/>
          <w:bCs/>
        </w:rPr>
        <w:t>.</w:t>
      </w:r>
    </w:p>
    <w:p w14:paraId="706F140D" w14:textId="77777777" w:rsidR="009D194D" w:rsidRPr="009D194D" w:rsidRDefault="009D194D" w:rsidP="009D194D">
      <w:pPr>
        <w:pStyle w:val="ListParagraph"/>
        <w:autoSpaceDE w:val="0"/>
        <w:autoSpaceDN w:val="0"/>
        <w:adjustRightInd w:val="0"/>
        <w:spacing w:after="240" w:line="360" w:lineRule="auto"/>
        <w:ind w:left="567" w:right="-71"/>
        <w:jc w:val="both"/>
        <w:rPr>
          <w:b/>
          <w:bCs/>
        </w:rPr>
      </w:pPr>
      <w:r w:rsidRPr="009D194D">
        <w:rPr>
          <w:b/>
          <w:bCs/>
        </w:rPr>
        <w:t xml:space="preserve">Project Progress: </w:t>
      </w:r>
      <w:bookmarkStart w:id="13" w:name="_Hlk190356825"/>
      <w:r w:rsidRPr="009D194D">
        <w:rPr>
          <w:b/>
          <w:bCs/>
        </w:rPr>
        <w:t xml:space="preserve">The hospital’s civil construction has been completed, and interior work is in progress. The total cost of constructing the hospital building, inclusive of civil work, interior finishing, and sanitary fittings, is estimated at ₹28.24 crore. Major equipment suppliers have </w:t>
      </w:r>
      <w:r w:rsidRPr="009D194D">
        <w:rPr>
          <w:b/>
          <w:bCs/>
        </w:rPr>
        <w:lastRenderedPageBreak/>
        <w:t>been identified, and the total cost of plant and machinery is projected at ₹32.21 crore. All utilities, including water, electricity, and power backup, have been planned to ensure uninterrupted operations.</w:t>
      </w:r>
      <w:bookmarkEnd w:id="13"/>
    </w:p>
    <w:p w14:paraId="70612BD5" w14:textId="77777777" w:rsidR="009D194D" w:rsidRPr="009D194D" w:rsidRDefault="009D194D" w:rsidP="009D194D">
      <w:pPr>
        <w:pStyle w:val="ListParagraph"/>
        <w:autoSpaceDE w:val="0"/>
        <w:autoSpaceDN w:val="0"/>
        <w:adjustRightInd w:val="0"/>
        <w:spacing w:after="240" w:line="360" w:lineRule="auto"/>
        <w:ind w:left="567" w:right="-71"/>
        <w:jc w:val="both"/>
        <w:rPr>
          <w:b/>
          <w:bCs/>
        </w:rPr>
      </w:pPr>
      <w:r w:rsidRPr="009D194D">
        <w:rPr>
          <w:b/>
          <w:bCs/>
        </w:rPr>
        <w:t>Utilities and Infrastructure:</w:t>
      </w:r>
    </w:p>
    <w:p w14:paraId="5ADB86FC" w14:textId="77777777" w:rsidR="009D194D" w:rsidRPr="009D194D" w:rsidRDefault="009D194D" w:rsidP="009D194D">
      <w:pPr>
        <w:pStyle w:val="ListParagraph"/>
        <w:numPr>
          <w:ilvl w:val="0"/>
          <w:numId w:val="11"/>
        </w:numPr>
        <w:autoSpaceDE w:val="0"/>
        <w:autoSpaceDN w:val="0"/>
        <w:adjustRightInd w:val="0"/>
        <w:spacing w:after="240" w:line="360" w:lineRule="auto"/>
        <w:ind w:right="-71"/>
        <w:jc w:val="both"/>
        <w:rPr>
          <w:b/>
          <w:bCs/>
        </w:rPr>
      </w:pPr>
      <w:bookmarkStart w:id="14" w:name="_Hlk190356861"/>
      <w:r w:rsidRPr="009D194D">
        <w:rPr>
          <w:b/>
          <w:bCs/>
        </w:rPr>
        <w:t>Water: On-site water treatment and recycling systems, including rainwater harvesting, will be implemented.</w:t>
      </w:r>
    </w:p>
    <w:p w14:paraId="32D64E16" w14:textId="77777777" w:rsidR="009D194D" w:rsidRPr="009D194D" w:rsidRDefault="009D194D" w:rsidP="009D194D">
      <w:pPr>
        <w:pStyle w:val="ListParagraph"/>
        <w:numPr>
          <w:ilvl w:val="0"/>
          <w:numId w:val="11"/>
        </w:numPr>
        <w:autoSpaceDE w:val="0"/>
        <w:autoSpaceDN w:val="0"/>
        <w:adjustRightInd w:val="0"/>
        <w:spacing w:after="240" w:line="360" w:lineRule="auto"/>
        <w:ind w:right="-71"/>
        <w:jc w:val="both"/>
        <w:rPr>
          <w:b/>
          <w:bCs/>
        </w:rPr>
      </w:pPr>
      <w:r w:rsidRPr="009D194D">
        <w:rPr>
          <w:b/>
          <w:bCs/>
        </w:rPr>
        <w:t>Electricity: A 500-kW commercial connection and a 630 kVA DG set will provide reliable power.</w:t>
      </w:r>
    </w:p>
    <w:p w14:paraId="627E61FB" w14:textId="77777777" w:rsidR="009D194D" w:rsidRPr="009D194D" w:rsidRDefault="009D194D" w:rsidP="009D194D">
      <w:pPr>
        <w:pStyle w:val="ListParagraph"/>
        <w:numPr>
          <w:ilvl w:val="0"/>
          <w:numId w:val="11"/>
        </w:numPr>
        <w:autoSpaceDE w:val="0"/>
        <w:autoSpaceDN w:val="0"/>
        <w:adjustRightInd w:val="0"/>
        <w:spacing w:after="240" w:line="360" w:lineRule="auto"/>
        <w:ind w:right="-71"/>
        <w:jc w:val="both"/>
        <w:rPr>
          <w:b/>
          <w:bCs/>
        </w:rPr>
      </w:pPr>
      <w:r w:rsidRPr="009D194D">
        <w:rPr>
          <w:b/>
          <w:bCs/>
        </w:rPr>
        <w:t>Transportation: The site is well-connected by road, rail, and air, enhancing accessibility for patients and staff</w:t>
      </w:r>
      <w:bookmarkEnd w:id="14"/>
      <w:r w:rsidRPr="009D194D">
        <w:rPr>
          <w:b/>
          <w:bCs/>
        </w:rPr>
        <w:t>.</w:t>
      </w:r>
    </w:p>
    <w:p w14:paraId="2581B8AC" w14:textId="77777777" w:rsidR="009D194D" w:rsidRPr="009D194D" w:rsidRDefault="009D194D" w:rsidP="009D194D">
      <w:pPr>
        <w:pStyle w:val="ListParagraph"/>
        <w:autoSpaceDE w:val="0"/>
        <w:autoSpaceDN w:val="0"/>
        <w:adjustRightInd w:val="0"/>
        <w:spacing w:after="240" w:line="360" w:lineRule="auto"/>
        <w:ind w:left="567" w:right="-71"/>
        <w:jc w:val="both"/>
        <w:rPr>
          <w:b/>
          <w:bCs/>
        </w:rPr>
      </w:pPr>
      <w:bookmarkStart w:id="15" w:name="_Hlk190356896"/>
      <w:r w:rsidRPr="009D194D">
        <w:rPr>
          <w:b/>
          <w:bCs/>
        </w:rPr>
        <w:t>Manpower Requirements: The hospital will employ an estimated 165 workers, including technical, skilled, and management personnel, ensuring efficient operations across all departments</w:t>
      </w:r>
      <w:bookmarkEnd w:id="15"/>
      <w:r w:rsidRPr="009D194D">
        <w:rPr>
          <w:b/>
          <w:bCs/>
        </w:rPr>
        <w:t>.</w:t>
      </w:r>
    </w:p>
    <w:p w14:paraId="7C9653D4" w14:textId="77777777" w:rsidR="009D194D" w:rsidRPr="009D194D" w:rsidRDefault="009D194D" w:rsidP="009D194D">
      <w:pPr>
        <w:pStyle w:val="ListParagraph"/>
        <w:autoSpaceDE w:val="0"/>
        <w:autoSpaceDN w:val="0"/>
        <w:adjustRightInd w:val="0"/>
        <w:spacing w:after="240" w:line="360" w:lineRule="auto"/>
        <w:ind w:left="567" w:right="-71"/>
        <w:jc w:val="both"/>
        <w:rPr>
          <w:b/>
          <w:bCs/>
        </w:rPr>
      </w:pPr>
      <w:bookmarkStart w:id="16" w:name="_Hlk190356916"/>
      <w:r w:rsidRPr="009D194D">
        <w:rPr>
          <w:b/>
          <w:bCs/>
        </w:rPr>
        <w:t>Project Cost and Financing: The total project cost is estimated at ₹73.58 crore, with the following financial structure:</w:t>
      </w:r>
    </w:p>
    <w:p w14:paraId="2E1AF8CF" w14:textId="77777777" w:rsidR="009D194D" w:rsidRPr="009D194D" w:rsidRDefault="009D194D" w:rsidP="009D194D">
      <w:pPr>
        <w:pStyle w:val="ListParagraph"/>
        <w:numPr>
          <w:ilvl w:val="0"/>
          <w:numId w:val="12"/>
        </w:numPr>
        <w:autoSpaceDE w:val="0"/>
        <w:autoSpaceDN w:val="0"/>
        <w:adjustRightInd w:val="0"/>
        <w:spacing w:after="240" w:line="360" w:lineRule="auto"/>
        <w:ind w:right="-71"/>
        <w:jc w:val="both"/>
        <w:rPr>
          <w:b/>
          <w:bCs/>
        </w:rPr>
      </w:pPr>
      <w:r w:rsidRPr="009D194D">
        <w:rPr>
          <w:b/>
          <w:bCs/>
        </w:rPr>
        <w:t>Promoters’ Contribution: ₹20.00 crore</w:t>
      </w:r>
    </w:p>
    <w:p w14:paraId="5BC7DC5D" w14:textId="77777777" w:rsidR="009D194D" w:rsidRPr="009D194D" w:rsidRDefault="009D194D" w:rsidP="009D194D">
      <w:pPr>
        <w:pStyle w:val="ListParagraph"/>
        <w:numPr>
          <w:ilvl w:val="0"/>
          <w:numId w:val="12"/>
        </w:numPr>
        <w:autoSpaceDE w:val="0"/>
        <w:autoSpaceDN w:val="0"/>
        <w:adjustRightInd w:val="0"/>
        <w:spacing w:after="240" w:line="360" w:lineRule="auto"/>
        <w:ind w:right="-71"/>
        <w:jc w:val="both"/>
        <w:rPr>
          <w:b/>
          <w:bCs/>
        </w:rPr>
      </w:pPr>
      <w:r w:rsidRPr="009D194D">
        <w:rPr>
          <w:b/>
          <w:bCs/>
        </w:rPr>
        <w:t>Bank Term Loan: ₹24.16 crore</w:t>
      </w:r>
    </w:p>
    <w:p w14:paraId="1D5DBA59" w14:textId="360A3981" w:rsidR="009D194D" w:rsidRPr="009D194D" w:rsidRDefault="009D194D" w:rsidP="009D194D">
      <w:pPr>
        <w:pStyle w:val="ListParagraph"/>
        <w:numPr>
          <w:ilvl w:val="0"/>
          <w:numId w:val="12"/>
        </w:numPr>
        <w:autoSpaceDE w:val="0"/>
        <w:autoSpaceDN w:val="0"/>
        <w:adjustRightInd w:val="0"/>
        <w:spacing w:after="240" w:line="360" w:lineRule="auto"/>
        <w:ind w:right="-71"/>
        <w:jc w:val="both"/>
        <w:rPr>
          <w:b/>
          <w:bCs/>
        </w:rPr>
      </w:pPr>
      <w:r w:rsidRPr="009D194D">
        <w:rPr>
          <w:b/>
          <w:bCs/>
        </w:rPr>
        <w:t xml:space="preserve">Unsecured Loans: ₹29.42 crore </w:t>
      </w:r>
      <w:r w:rsidR="00632B48" w:rsidRPr="009D194D">
        <w:rPr>
          <w:b/>
          <w:bCs/>
        </w:rPr>
        <w:t>the</w:t>
      </w:r>
      <w:r w:rsidRPr="009D194D">
        <w:rPr>
          <w:b/>
          <w:bCs/>
        </w:rPr>
        <w:t xml:space="preserve"> promoters’ net worth and financial strength ensure sufficient funding for the project, with contingency provisions to address any unplanned financial requirements</w:t>
      </w:r>
      <w:bookmarkEnd w:id="16"/>
      <w:r w:rsidRPr="009D194D">
        <w:rPr>
          <w:b/>
          <w:bCs/>
        </w:rPr>
        <w:t>.</w:t>
      </w:r>
    </w:p>
    <w:p w14:paraId="2FC2A4A7" w14:textId="31D0624F" w:rsidR="00632B48" w:rsidRDefault="009D194D" w:rsidP="009D194D">
      <w:pPr>
        <w:pStyle w:val="ListParagraph"/>
        <w:autoSpaceDE w:val="0"/>
        <w:autoSpaceDN w:val="0"/>
        <w:adjustRightInd w:val="0"/>
        <w:spacing w:after="240" w:line="360" w:lineRule="auto"/>
        <w:ind w:left="567" w:right="-71"/>
        <w:jc w:val="both"/>
        <w:rPr>
          <w:b/>
          <w:bCs/>
        </w:rPr>
      </w:pPr>
      <w:r w:rsidRPr="009D194D">
        <w:rPr>
          <w:b/>
          <w:bCs/>
        </w:rPr>
        <w:t xml:space="preserve">Conclusion: </w:t>
      </w:r>
      <w:bookmarkStart w:id="17" w:name="_Hlk190356990"/>
      <w:r w:rsidRPr="009D194D">
        <w:rPr>
          <w:b/>
          <w:bCs/>
        </w:rPr>
        <w:t>The proposed multi-specialty hospital by Ashiyana Institute of Medical Science LLP represents a significant investment in the healthcare infrastructure of Udaipur. With experienced promoters, a strategic location, and comprehensive service offerings, the hospital is well-positioned to meet the growing healthcare needs of the region. The project’s progress, supported by robust financial planning and advanced medical technology, ensures a successful launch and sustainable operations, contributing to the overall well-being of the community</w:t>
      </w:r>
      <w:bookmarkEnd w:id="17"/>
      <w:r w:rsidRPr="009D194D">
        <w:rPr>
          <w:b/>
          <w:bCs/>
        </w:rPr>
        <w:t>.</w:t>
      </w:r>
    </w:p>
    <w:p w14:paraId="22584B11" w14:textId="77777777" w:rsidR="00632B48" w:rsidRDefault="00632B48">
      <w:pPr>
        <w:rPr>
          <w:b/>
          <w:bCs/>
        </w:rPr>
      </w:pPr>
      <w:r>
        <w:rPr>
          <w:b/>
          <w:bCs/>
        </w:rPr>
        <w:br w:type="page"/>
      </w:r>
    </w:p>
    <w:tbl>
      <w:tblPr>
        <w:tblStyle w:val="TableGrid"/>
        <w:tblW w:w="8651" w:type="dxa"/>
        <w:tblInd w:w="137" w:type="dxa"/>
        <w:tblLook w:val="04A0" w:firstRow="1" w:lastRow="0" w:firstColumn="1" w:lastColumn="0" w:noHBand="0" w:noVBand="1"/>
      </w:tblPr>
      <w:tblGrid>
        <w:gridCol w:w="2552"/>
        <w:gridCol w:w="2268"/>
        <w:gridCol w:w="2126"/>
        <w:gridCol w:w="1705"/>
      </w:tblGrid>
      <w:tr w:rsidR="00632B48" w:rsidRPr="00A27461" w14:paraId="4F11DA76" w14:textId="77777777" w:rsidTr="00632B48">
        <w:trPr>
          <w:trHeight w:val="285"/>
        </w:trPr>
        <w:tc>
          <w:tcPr>
            <w:tcW w:w="8651" w:type="dxa"/>
            <w:gridSpan w:val="4"/>
            <w:shd w:val="clear" w:color="auto" w:fill="002060"/>
            <w:vAlign w:val="center"/>
          </w:tcPr>
          <w:p w14:paraId="304480E7" w14:textId="77777777" w:rsidR="00632B48" w:rsidRPr="00A27461" w:rsidRDefault="00632B48" w:rsidP="00EF7EC7">
            <w:pPr>
              <w:pStyle w:val="NoSpacing"/>
              <w:spacing w:line="276" w:lineRule="auto"/>
              <w:jc w:val="center"/>
              <w:rPr>
                <w:rFonts w:asciiTheme="minorHAnsi" w:hAnsiTheme="minorHAnsi" w:cstheme="minorHAnsi"/>
                <w:b/>
                <w:sz w:val="22"/>
                <w:szCs w:val="22"/>
                <w:lang w:eastAsia="en-IN"/>
              </w:rPr>
            </w:pPr>
            <w:bookmarkStart w:id="18" w:name="_Hlk190357633"/>
            <w:r w:rsidRPr="00A27461">
              <w:rPr>
                <w:rFonts w:asciiTheme="minorHAnsi" w:hAnsiTheme="minorHAnsi" w:cstheme="minorHAnsi"/>
                <w:b/>
                <w:sz w:val="22"/>
                <w:szCs w:val="22"/>
                <w:lang w:eastAsia="en-IN"/>
              </w:rPr>
              <w:lastRenderedPageBreak/>
              <w:t>Total Project Cost (TPC)</w:t>
            </w:r>
          </w:p>
        </w:tc>
      </w:tr>
      <w:tr w:rsidR="00632B48" w:rsidRPr="00A27461" w14:paraId="2E6E2342" w14:textId="77777777" w:rsidTr="00632B48">
        <w:trPr>
          <w:trHeight w:val="304"/>
        </w:trPr>
        <w:tc>
          <w:tcPr>
            <w:tcW w:w="2552" w:type="dxa"/>
            <w:shd w:val="clear" w:color="auto" w:fill="ACB9CA" w:themeFill="text2" w:themeFillTint="66"/>
          </w:tcPr>
          <w:p w14:paraId="7AF6B1B6" w14:textId="77777777" w:rsidR="00632B48" w:rsidRPr="00A27461" w:rsidRDefault="00632B48"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Particulars</w:t>
            </w:r>
          </w:p>
        </w:tc>
        <w:tc>
          <w:tcPr>
            <w:tcW w:w="6095" w:type="dxa"/>
            <w:gridSpan w:val="3"/>
            <w:shd w:val="clear" w:color="auto" w:fill="ACB9CA" w:themeFill="text2" w:themeFillTint="66"/>
          </w:tcPr>
          <w:p w14:paraId="650C92F1" w14:textId="77777777" w:rsidR="00632B48" w:rsidRPr="00A27461" w:rsidRDefault="00632B48"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Cost</w:t>
            </w:r>
          </w:p>
        </w:tc>
      </w:tr>
      <w:tr w:rsidR="00632B48" w:rsidRPr="00A27461" w14:paraId="4CBED04B" w14:textId="77777777" w:rsidTr="00632B48">
        <w:trPr>
          <w:trHeight w:val="70"/>
        </w:trPr>
        <w:tc>
          <w:tcPr>
            <w:tcW w:w="2552" w:type="dxa"/>
            <w:shd w:val="clear" w:color="auto" w:fill="ACB9CA" w:themeFill="text2" w:themeFillTint="66"/>
            <w:vAlign w:val="center"/>
          </w:tcPr>
          <w:p w14:paraId="524B708B" w14:textId="5CD317F7" w:rsidR="00632B48" w:rsidRPr="00A27461" w:rsidRDefault="00632B48" w:rsidP="00EF7EC7">
            <w:pPr>
              <w:pStyle w:val="NoSpacing"/>
              <w:spacing w:line="276" w:lineRule="auto"/>
              <w:rPr>
                <w:rFonts w:asciiTheme="minorHAnsi" w:hAnsiTheme="minorHAnsi" w:cstheme="minorHAnsi"/>
                <w:b/>
                <w:sz w:val="22"/>
                <w:szCs w:val="22"/>
                <w:lang w:eastAsia="en-IN"/>
              </w:rPr>
            </w:pPr>
          </w:p>
        </w:tc>
        <w:tc>
          <w:tcPr>
            <w:tcW w:w="2268" w:type="dxa"/>
            <w:shd w:val="clear" w:color="auto" w:fill="ACB9CA" w:themeFill="text2" w:themeFillTint="66"/>
            <w:vAlign w:val="center"/>
          </w:tcPr>
          <w:p w14:paraId="33296EF8" w14:textId="77777777" w:rsidR="00632B48" w:rsidRPr="00A27461" w:rsidRDefault="00632B48"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Already Incurred</w:t>
            </w:r>
          </w:p>
        </w:tc>
        <w:tc>
          <w:tcPr>
            <w:tcW w:w="2126" w:type="dxa"/>
            <w:shd w:val="clear" w:color="auto" w:fill="ACB9CA" w:themeFill="text2" w:themeFillTint="66"/>
            <w:vAlign w:val="center"/>
          </w:tcPr>
          <w:p w14:paraId="5792FE34" w14:textId="77777777" w:rsidR="00632B48" w:rsidRPr="00A27461" w:rsidRDefault="00632B48"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To be Incurred</w:t>
            </w:r>
          </w:p>
        </w:tc>
        <w:tc>
          <w:tcPr>
            <w:tcW w:w="1701" w:type="dxa"/>
            <w:shd w:val="clear" w:color="auto" w:fill="ACB9CA" w:themeFill="text2" w:themeFillTint="66"/>
            <w:vAlign w:val="center"/>
          </w:tcPr>
          <w:p w14:paraId="3D2EF020" w14:textId="77777777" w:rsidR="00632B48" w:rsidRPr="00A27461" w:rsidRDefault="00632B48" w:rsidP="00EF7EC7">
            <w:pPr>
              <w:pStyle w:val="NoSpacing"/>
              <w:spacing w:line="276" w:lineRule="auto"/>
              <w:jc w:val="center"/>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Total Cost</w:t>
            </w:r>
          </w:p>
        </w:tc>
      </w:tr>
      <w:tr w:rsidR="00632B48" w:rsidRPr="00A27461" w14:paraId="591CEFA1" w14:textId="77777777" w:rsidTr="00632B48">
        <w:trPr>
          <w:trHeight w:val="70"/>
        </w:trPr>
        <w:tc>
          <w:tcPr>
            <w:tcW w:w="2552" w:type="dxa"/>
            <w:shd w:val="clear" w:color="auto" w:fill="FFFFFF" w:themeFill="background1"/>
            <w:vAlign w:val="center"/>
          </w:tcPr>
          <w:p w14:paraId="4F49B0D3" w14:textId="77777777" w:rsidR="00632B48" w:rsidRPr="00A27461" w:rsidRDefault="00632B48"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Land Development</w:t>
            </w:r>
          </w:p>
        </w:tc>
        <w:tc>
          <w:tcPr>
            <w:tcW w:w="2268" w:type="dxa"/>
            <w:shd w:val="clear" w:color="auto" w:fill="FFFFFF" w:themeFill="background1"/>
            <w:vAlign w:val="center"/>
          </w:tcPr>
          <w:p w14:paraId="591177DA"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3.82</w:t>
            </w:r>
          </w:p>
        </w:tc>
        <w:tc>
          <w:tcPr>
            <w:tcW w:w="2126" w:type="dxa"/>
            <w:shd w:val="clear" w:color="auto" w:fill="FFFFFF" w:themeFill="background1"/>
            <w:vAlign w:val="center"/>
          </w:tcPr>
          <w:p w14:paraId="0E2FC0F0"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1.09</w:t>
            </w:r>
          </w:p>
        </w:tc>
        <w:tc>
          <w:tcPr>
            <w:tcW w:w="1701" w:type="dxa"/>
            <w:shd w:val="clear" w:color="auto" w:fill="FFFFFF" w:themeFill="background1"/>
            <w:vAlign w:val="center"/>
          </w:tcPr>
          <w:p w14:paraId="59096963"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4.91</w:t>
            </w:r>
          </w:p>
        </w:tc>
      </w:tr>
      <w:tr w:rsidR="00632B48" w:rsidRPr="00A27461" w14:paraId="3A59D039" w14:textId="77777777" w:rsidTr="00632B48">
        <w:trPr>
          <w:trHeight w:val="70"/>
        </w:trPr>
        <w:tc>
          <w:tcPr>
            <w:tcW w:w="2552" w:type="dxa"/>
            <w:shd w:val="clear" w:color="auto" w:fill="FFFFFF" w:themeFill="background1"/>
            <w:vAlign w:val="center"/>
          </w:tcPr>
          <w:p w14:paraId="4621C636" w14:textId="77777777" w:rsidR="00632B48" w:rsidRPr="00A27461" w:rsidRDefault="00632B48"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Construction of Building</w:t>
            </w:r>
          </w:p>
        </w:tc>
        <w:tc>
          <w:tcPr>
            <w:tcW w:w="2268" w:type="dxa"/>
            <w:shd w:val="clear" w:color="auto" w:fill="FFFFFF" w:themeFill="background1"/>
            <w:vAlign w:val="center"/>
          </w:tcPr>
          <w:p w14:paraId="18BDCD7A"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15.35</w:t>
            </w:r>
          </w:p>
        </w:tc>
        <w:tc>
          <w:tcPr>
            <w:tcW w:w="2126" w:type="dxa"/>
            <w:shd w:val="clear" w:color="auto" w:fill="FFFFFF" w:themeFill="background1"/>
            <w:vAlign w:val="center"/>
          </w:tcPr>
          <w:p w14:paraId="44807C37"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12.89</w:t>
            </w:r>
          </w:p>
        </w:tc>
        <w:tc>
          <w:tcPr>
            <w:tcW w:w="1701" w:type="dxa"/>
            <w:shd w:val="clear" w:color="auto" w:fill="FFFFFF" w:themeFill="background1"/>
            <w:vAlign w:val="center"/>
          </w:tcPr>
          <w:p w14:paraId="102A1AFB"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28.24</w:t>
            </w:r>
          </w:p>
        </w:tc>
      </w:tr>
      <w:tr w:rsidR="00632B48" w:rsidRPr="00A27461" w14:paraId="35977566" w14:textId="77777777" w:rsidTr="00632B48">
        <w:trPr>
          <w:trHeight w:val="70"/>
        </w:trPr>
        <w:tc>
          <w:tcPr>
            <w:tcW w:w="2552" w:type="dxa"/>
            <w:shd w:val="clear" w:color="auto" w:fill="FFFFFF" w:themeFill="background1"/>
            <w:vAlign w:val="center"/>
          </w:tcPr>
          <w:p w14:paraId="2295E7A9" w14:textId="77777777" w:rsidR="00632B48" w:rsidRPr="00A27461" w:rsidRDefault="00632B48"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Plant And Machinery</w:t>
            </w:r>
          </w:p>
        </w:tc>
        <w:tc>
          <w:tcPr>
            <w:tcW w:w="2268" w:type="dxa"/>
            <w:shd w:val="clear" w:color="auto" w:fill="FFFFFF" w:themeFill="background1"/>
            <w:vAlign w:val="center"/>
          </w:tcPr>
          <w:p w14:paraId="6BE506C6"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0.00</w:t>
            </w:r>
          </w:p>
        </w:tc>
        <w:tc>
          <w:tcPr>
            <w:tcW w:w="2126" w:type="dxa"/>
            <w:shd w:val="clear" w:color="auto" w:fill="FFFFFF" w:themeFill="background1"/>
            <w:vAlign w:val="center"/>
          </w:tcPr>
          <w:p w14:paraId="4C41C59A"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32.21</w:t>
            </w:r>
          </w:p>
        </w:tc>
        <w:tc>
          <w:tcPr>
            <w:tcW w:w="1701" w:type="dxa"/>
            <w:shd w:val="clear" w:color="auto" w:fill="FFFFFF" w:themeFill="background1"/>
            <w:vAlign w:val="center"/>
          </w:tcPr>
          <w:p w14:paraId="12467F89"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32.21</w:t>
            </w:r>
          </w:p>
        </w:tc>
      </w:tr>
      <w:tr w:rsidR="00632B48" w:rsidRPr="00A27461" w14:paraId="14F53B6C" w14:textId="77777777" w:rsidTr="00632B48">
        <w:trPr>
          <w:trHeight w:val="70"/>
        </w:trPr>
        <w:tc>
          <w:tcPr>
            <w:tcW w:w="2552" w:type="dxa"/>
            <w:shd w:val="clear" w:color="auto" w:fill="FFFFFF" w:themeFill="background1"/>
            <w:vAlign w:val="center"/>
          </w:tcPr>
          <w:p w14:paraId="0E7FA09A" w14:textId="77777777" w:rsidR="00632B48" w:rsidRPr="00A27461" w:rsidRDefault="00632B48" w:rsidP="00EF7EC7">
            <w:pPr>
              <w:pStyle w:val="NoSpacing"/>
              <w:spacing w:line="276" w:lineRule="auto"/>
              <w:rPr>
                <w:rFonts w:asciiTheme="minorHAnsi" w:hAnsiTheme="minorHAnsi" w:cstheme="minorHAnsi"/>
                <w:sz w:val="22"/>
                <w:szCs w:val="22"/>
                <w:lang w:eastAsia="en-IN"/>
              </w:rPr>
            </w:pPr>
            <w:r>
              <w:rPr>
                <w:rFonts w:asciiTheme="minorHAnsi" w:hAnsiTheme="minorHAnsi" w:cstheme="minorHAnsi"/>
                <w:sz w:val="22"/>
                <w:szCs w:val="22"/>
                <w:lang w:eastAsia="en-IN"/>
              </w:rPr>
              <w:t>Mis. Fixed Assets</w:t>
            </w:r>
          </w:p>
        </w:tc>
        <w:tc>
          <w:tcPr>
            <w:tcW w:w="2268" w:type="dxa"/>
            <w:shd w:val="clear" w:color="auto" w:fill="FFFFFF" w:themeFill="background1"/>
            <w:vAlign w:val="center"/>
          </w:tcPr>
          <w:p w14:paraId="5140DF8E"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0.00</w:t>
            </w:r>
          </w:p>
        </w:tc>
        <w:tc>
          <w:tcPr>
            <w:tcW w:w="2126" w:type="dxa"/>
            <w:shd w:val="clear" w:color="auto" w:fill="FFFFFF" w:themeFill="background1"/>
            <w:vAlign w:val="center"/>
          </w:tcPr>
          <w:p w14:paraId="40CD197C"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2.50</w:t>
            </w:r>
          </w:p>
        </w:tc>
        <w:tc>
          <w:tcPr>
            <w:tcW w:w="1701" w:type="dxa"/>
            <w:shd w:val="clear" w:color="auto" w:fill="FFFFFF" w:themeFill="background1"/>
            <w:vAlign w:val="center"/>
          </w:tcPr>
          <w:p w14:paraId="17578E27"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2.50</w:t>
            </w:r>
          </w:p>
        </w:tc>
      </w:tr>
      <w:tr w:rsidR="00632B48" w:rsidRPr="00A27461" w14:paraId="55912E93" w14:textId="77777777" w:rsidTr="00632B48">
        <w:trPr>
          <w:trHeight w:val="70"/>
        </w:trPr>
        <w:tc>
          <w:tcPr>
            <w:tcW w:w="2552" w:type="dxa"/>
            <w:shd w:val="clear" w:color="auto" w:fill="FFFFFF" w:themeFill="background1"/>
            <w:vAlign w:val="center"/>
          </w:tcPr>
          <w:p w14:paraId="1EF55C21" w14:textId="77777777" w:rsidR="00632B48" w:rsidRPr="00A27461" w:rsidRDefault="00632B48"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Preliminary Expanses</w:t>
            </w:r>
          </w:p>
        </w:tc>
        <w:tc>
          <w:tcPr>
            <w:tcW w:w="2268" w:type="dxa"/>
            <w:shd w:val="clear" w:color="auto" w:fill="FFFFFF" w:themeFill="background1"/>
            <w:vAlign w:val="center"/>
          </w:tcPr>
          <w:p w14:paraId="45DC12D0"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2.02</w:t>
            </w:r>
          </w:p>
        </w:tc>
        <w:tc>
          <w:tcPr>
            <w:tcW w:w="2126" w:type="dxa"/>
            <w:shd w:val="clear" w:color="auto" w:fill="FFFFFF" w:themeFill="background1"/>
            <w:vAlign w:val="center"/>
          </w:tcPr>
          <w:p w14:paraId="26CA9194"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Calibri" w:hAnsi="Calibri" w:cs="Calibri"/>
                <w:color w:val="000000"/>
                <w:sz w:val="22"/>
                <w:szCs w:val="22"/>
              </w:rPr>
              <w:t>0.20</w:t>
            </w:r>
          </w:p>
        </w:tc>
        <w:tc>
          <w:tcPr>
            <w:tcW w:w="1701" w:type="dxa"/>
            <w:shd w:val="clear" w:color="auto" w:fill="FFFFFF" w:themeFill="background1"/>
            <w:vAlign w:val="center"/>
          </w:tcPr>
          <w:p w14:paraId="443F9057"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2.22</w:t>
            </w:r>
          </w:p>
        </w:tc>
      </w:tr>
      <w:tr w:rsidR="00632B48" w:rsidRPr="00A27461" w14:paraId="45CA4AA9" w14:textId="77777777" w:rsidTr="00632B48">
        <w:trPr>
          <w:trHeight w:val="70"/>
        </w:trPr>
        <w:tc>
          <w:tcPr>
            <w:tcW w:w="2552" w:type="dxa"/>
            <w:shd w:val="clear" w:color="auto" w:fill="FFFFFF" w:themeFill="background1"/>
            <w:vAlign w:val="center"/>
          </w:tcPr>
          <w:p w14:paraId="2E13B335" w14:textId="77777777" w:rsidR="00632B48" w:rsidRPr="00A27461" w:rsidRDefault="00632B48"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Contingencies @</w:t>
            </w:r>
            <w:r>
              <w:rPr>
                <w:rFonts w:asciiTheme="minorHAnsi" w:hAnsiTheme="minorHAnsi" w:cstheme="minorHAnsi"/>
                <w:sz w:val="22"/>
                <w:szCs w:val="22"/>
                <w:lang w:eastAsia="en-IN"/>
              </w:rPr>
              <w:t>5</w:t>
            </w:r>
            <w:r w:rsidRPr="00A27461">
              <w:rPr>
                <w:rFonts w:asciiTheme="minorHAnsi" w:hAnsiTheme="minorHAnsi" w:cstheme="minorHAnsi"/>
                <w:sz w:val="22"/>
                <w:szCs w:val="22"/>
                <w:lang w:eastAsia="en-IN"/>
              </w:rPr>
              <w:t>%</w:t>
            </w:r>
          </w:p>
        </w:tc>
        <w:tc>
          <w:tcPr>
            <w:tcW w:w="2268" w:type="dxa"/>
            <w:shd w:val="clear" w:color="auto" w:fill="FFFFFF" w:themeFill="background1"/>
            <w:vAlign w:val="center"/>
          </w:tcPr>
          <w:p w14:paraId="44CEBC24" w14:textId="77777777" w:rsidR="00632B48" w:rsidRPr="00A27461" w:rsidRDefault="00632B48" w:rsidP="00EF7EC7">
            <w:pPr>
              <w:spacing w:line="276" w:lineRule="auto"/>
              <w:jc w:val="center"/>
              <w:rPr>
                <w:rFonts w:asciiTheme="minorHAnsi" w:hAnsiTheme="minorHAnsi" w:cstheme="minorHAnsi"/>
                <w:sz w:val="22"/>
                <w:szCs w:val="22"/>
              </w:rPr>
            </w:pPr>
            <w:r w:rsidRPr="00A27461">
              <w:rPr>
                <w:rFonts w:asciiTheme="minorHAnsi" w:hAnsiTheme="minorHAnsi" w:cstheme="minorHAnsi"/>
                <w:sz w:val="22"/>
                <w:szCs w:val="22"/>
                <w:lang w:eastAsia="en-IN"/>
              </w:rPr>
              <w:t>0.00</w:t>
            </w:r>
          </w:p>
        </w:tc>
        <w:tc>
          <w:tcPr>
            <w:tcW w:w="2126" w:type="dxa"/>
            <w:shd w:val="clear" w:color="auto" w:fill="FFFFFF" w:themeFill="background1"/>
            <w:vAlign w:val="center"/>
          </w:tcPr>
          <w:p w14:paraId="4A147A48"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3.15</w:t>
            </w:r>
          </w:p>
        </w:tc>
        <w:tc>
          <w:tcPr>
            <w:tcW w:w="1701" w:type="dxa"/>
            <w:shd w:val="clear" w:color="auto" w:fill="FFFFFF" w:themeFill="background1"/>
            <w:vAlign w:val="center"/>
          </w:tcPr>
          <w:p w14:paraId="0EA407C2"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3.15</w:t>
            </w:r>
          </w:p>
        </w:tc>
      </w:tr>
      <w:tr w:rsidR="00632B48" w:rsidRPr="00A27461" w14:paraId="33AF6C84" w14:textId="77777777" w:rsidTr="00632B48">
        <w:trPr>
          <w:trHeight w:val="70"/>
        </w:trPr>
        <w:tc>
          <w:tcPr>
            <w:tcW w:w="2552" w:type="dxa"/>
            <w:shd w:val="clear" w:color="auto" w:fill="FFFFFF" w:themeFill="background1"/>
            <w:vAlign w:val="center"/>
          </w:tcPr>
          <w:p w14:paraId="7C9EFD2C" w14:textId="77777777" w:rsidR="00632B48" w:rsidRPr="00A27461" w:rsidRDefault="00632B48" w:rsidP="00EF7EC7">
            <w:pPr>
              <w:pStyle w:val="NoSpacing"/>
              <w:spacing w:line="276" w:lineRule="auto"/>
              <w:rPr>
                <w:rFonts w:asciiTheme="minorHAnsi" w:hAnsiTheme="minorHAnsi" w:cstheme="minorHAnsi"/>
                <w:sz w:val="22"/>
                <w:szCs w:val="22"/>
                <w:lang w:eastAsia="en-IN"/>
              </w:rPr>
            </w:pPr>
            <w:r w:rsidRPr="00A27461">
              <w:rPr>
                <w:rFonts w:asciiTheme="minorHAnsi" w:hAnsiTheme="minorHAnsi" w:cstheme="minorHAnsi"/>
                <w:sz w:val="22"/>
                <w:szCs w:val="22"/>
                <w:lang w:eastAsia="en-IN"/>
              </w:rPr>
              <w:t xml:space="preserve">Working Capital </w:t>
            </w:r>
          </w:p>
        </w:tc>
        <w:tc>
          <w:tcPr>
            <w:tcW w:w="2268" w:type="dxa"/>
            <w:shd w:val="clear" w:color="auto" w:fill="FFFFFF" w:themeFill="background1"/>
            <w:vAlign w:val="center"/>
          </w:tcPr>
          <w:p w14:paraId="7A6381A2" w14:textId="77777777" w:rsidR="00632B48" w:rsidRPr="00A27461" w:rsidRDefault="00632B48" w:rsidP="00EF7EC7">
            <w:pPr>
              <w:spacing w:line="276" w:lineRule="auto"/>
              <w:jc w:val="center"/>
              <w:rPr>
                <w:rFonts w:asciiTheme="minorHAnsi" w:hAnsiTheme="minorHAnsi" w:cstheme="minorHAnsi"/>
                <w:sz w:val="22"/>
                <w:szCs w:val="22"/>
                <w:lang w:eastAsia="en-IN"/>
              </w:rPr>
            </w:pPr>
            <w:r w:rsidRPr="00A27461">
              <w:rPr>
                <w:rFonts w:asciiTheme="minorHAnsi" w:hAnsiTheme="minorHAnsi" w:cstheme="minorHAnsi"/>
                <w:sz w:val="22"/>
                <w:szCs w:val="22"/>
                <w:lang w:eastAsia="en-IN"/>
              </w:rPr>
              <w:t>0.00</w:t>
            </w:r>
          </w:p>
        </w:tc>
        <w:tc>
          <w:tcPr>
            <w:tcW w:w="2126" w:type="dxa"/>
            <w:shd w:val="clear" w:color="auto" w:fill="FFFFFF" w:themeFill="background1"/>
            <w:vAlign w:val="center"/>
          </w:tcPr>
          <w:p w14:paraId="56711F68"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0.35</w:t>
            </w:r>
          </w:p>
        </w:tc>
        <w:tc>
          <w:tcPr>
            <w:tcW w:w="1701" w:type="dxa"/>
            <w:shd w:val="clear" w:color="auto" w:fill="FFFFFF" w:themeFill="background1"/>
            <w:vAlign w:val="center"/>
          </w:tcPr>
          <w:p w14:paraId="4CCEC6DA" w14:textId="77777777" w:rsidR="00632B48" w:rsidRPr="00A27461" w:rsidRDefault="00632B48" w:rsidP="00EF7EC7">
            <w:pPr>
              <w:pStyle w:val="NoSpacing"/>
              <w:spacing w:line="276" w:lineRule="auto"/>
              <w:jc w:val="center"/>
              <w:rPr>
                <w:rFonts w:asciiTheme="minorHAnsi" w:hAnsiTheme="minorHAnsi" w:cstheme="minorHAnsi"/>
                <w:sz w:val="22"/>
                <w:szCs w:val="22"/>
                <w:lang w:eastAsia="en-IN"/>
              </w:rPr>
            </w:pPr>
            <w:r>
              <w:rPr>
                <w:rFonts w:asciiTheme="minorHAnsi" w:hAnsiTheme="minorHAnsi" w:cstheme="minorHAnsi"/>
                <w:sz w:val="22"/>
                <w:szCs w:val="22"/>
                <w:lang w:eastAsia="en-IN"/>
              </w:rPr>
              <w:t>0.35</w:t>
            </w:r>
          </w:p>
        </w:tc>
      </w:tr>
      <w:tr w:rsidR="00632B48" w:rsidRPr="00A27461" w14:paraId="4A310721" w14:textId="77777777" w:rsidTr="00632B48">
        <w:trPr>
          <w:trHeight w:val="384"/>
        </w:trPr>
        <w:tc>
          <w:tcPr>
            <w:tcW w:w="2552" w:type="dxa"/>
            <w:shd w:val="clear" w:color="auto" w:fill="002060"/>
            <w:vAlign w:val="bottom"/>
          </w:tcPr>
          <w:p w14:paraId="6BE2DD31" w14:textId="77777777" w:rsidR="00632B48" w:rsidRPr="00A27461" w:rsidRDefault="00632B48" w:rsidP="00EF7EC7">
            <w:pPr>
              <w:pStyle w:val="NoSpacing"/>
              <w:spacing w:line="276" w:lineRule="auto"/>
              <w:rPr>
                <w:rFonts w:asciiTheme="minorHAnsi" w:hAnsiTheme="minorHAnsi" w:cstheme="minorHAnsi"/>
                <w:b/>
                <w:sz w:val="22"/>
                <w:szCs w:val="22"/>
                <w:lang w:eastAsia="en-IN"/>
              </w:rPr>
            </w:pPr>
            <w:r w:rsidRPr="00A27461">
              <w:rPr>
                <w:rFonts w:asciiTheme="minorHAnsi" w:hAnsiTheme="minorHAnsi" w:cstheme="minorHAnsi"/>
                <w:b/>
                <w:sz w:val="22"/>
                <w:szCs w:val="22"/>
                <w:lang w:eastAsia="en-IN"/>
              </w:rPr>
              <w:t>Total Project Cost</w:t>
            </w:r>
          </w:p>
        </w:tc>
        <w:tc>
          <w:tcPr>
            <w:tcW w:w="2268" w:type="dxa"/>
            <w:shd w:val="clear" w:color="auto" w:fill="002060"/>
            <w:vAlign w:val="center"/>
          </w:tcPr>
          <w:p w14:paraId="794C8773" w14:textId="77777777" w:rsidR="00632B48" w:rsidRPr="00A27461" w:rsidRDefault="00632B48" w:rsidP="00EF7EC7">
            <w:pPr>
              <w:spacing w:line="276" w:lineRule="auto"/>
              <w:jc w:val="center"/>
              <w:rPr>
                <w:rFonts w:asciiTheme="minorHAnsi" w:hAnsiTheme="minorHAnsi" w:cstheme="minorHAnsi"/>
                <w:b/>
                <w:sz w:val="22"/>
                <w:szCs w:val="22"/>
                <w:lang w:eastAsia="en-IN"/>
              </w:rPr>
            </w:pPr>
            <w:r>
              <w:rPr>
                <w:rFonts w:asciiTheme="minorHAnsi" w:hAnsiTheme="minorHAnsi" w:cstheme="minorHAnsi"/>
                <w:b/>
                <w:sz w:val="22"/>
                <w:szCs w:val="22"/>
                <w:lang w:eastAsia="en-IN"/>
              </w:rPr>
              <w:t>21.19</w:t>
            </w:r>
          </w:p>
        </w:tc>
        <w:tc>
          <w:tcPr>
            <w:tcW w:w="2126" w:type="dxa"/>
            <w:shd w:val="clear" w:color="auto" w:fill="002060"/>
            <w:vAlign w:val="center"/>
          </w:tcPr>
          <w:p w14:paraId="07F5414A" w14:textId="77777777" w:rsidR="00632B48" w:rsidRPr="00A27461" w:rsidRDefault="00632B48" w:rsidP="00EF7EC7">
            <w:pPr>
              <w:pStyle w:val="NoSpacing"/>
              <w:spacing w:line="276" w:lineRule="auto"/>
              <w:jc w:val="center"/>
              <w:rPr>
                <w:rFonts w:asciiTheme="minorHAnsi" w:hAnsiTheme="minorHAnsi" w:cstheme="minorHAnsi"/>
                <w:b/>
                <w:sz w:val="22"/>
                <w:szCs w:val="22"/>
                <w:lang w:eastAsia="en-IN"/>
              </w:rPr>
            </w:pPr>
            <w:r>
              <w:rPr>
                <w:rFonts w:asciiTheme="minorHAnsi" w:hAnsiTheme="minorHAnsi" w:cstheme="minorHAnsi"/>
                <w:b/>
                <w:sz w:val="22"/>
                <w:szCs w:val="22"/>
                <w:lang w:eastAsia="en-IN"/>
              </w:rPr>
              <w:t>52.39</w:t>
            </w:r>
          </w:p>
        </w:tc>
        <w:tc>
          <w:tcPr>
            <w:tcW w:w="1701" w:type="dxa"/>
            <w:shd w:val="clear" w:color="auto" w:fill="002060"/>
            <w:vAlign w:val="center"/>
          </w:tcPr>
          <w:p w14:paraId="66D666C2" w14:textId="77777777" w:rsidR="00632B48" w:rsidRPr="00A27461" w:rsidRDefault="00632B48" w:rsidP="00EF7EC7">
            <w:pPr>
              <w:pStyle w:val="NoSpacing"/>
              <w:spacing w:line="276" w:lineRule="auto"/>
              <w:jc w:val="center"/>
              <w:rPr>
                <w:rFonts w:asciiTheme="minorHAnsi" w:hAnsiTheme="minorHAnsi" w:cstheme="minorHAnsi"/>
                <w:b/>
                <w:sz w:val="22"/>
                <w:szCs w:val="22"/>
                <w:lang w:eastAsia="en-IN"/>
              </w:rPr>
            </w:pPr>
            <w:r>
              <w:rPr>
                <w:rFonts w:asciiTheme="minorHAnsi" w:hAnsiTheme="minorHAnsi" w:cstheme="minorHAnsi"/>
                <w:b/>
                <w:sz w:val="22"/>
                <w:szCs w:val="22"/>
                <w:lang w:eastAsia="en-IN"/>
              </w:rPr>
              <w:t>73.58</w:t>
            </w:r>
          </w:p>
        </w:tc>
      </w:tr>
      <w:bookmarkEnd w:id="18"/>
    </w:tbl>
    <w:p w14:paraId="5E6A5F21" w14:textId="77777777" w:rsidR="009D194D" w:rsidRPr="009D194D" w:rsidRDefault="009D194D" w:rsidP="009D194D">
      <w:pPr>
        <w:pStyle w:val="ListParagraph"/>
        <w:autoSpaceDE w:val="0"/>
        <w:autoSpaceDN w:val="0"/>
        <w:adjustRightInd w:val="0"/>
        <w:spacing w:after="240" w:line="360" w:lineRule="auto"/>
        <w:ind w:left="567" w:right="-71"/>
        <w:jc w:val="both"/>
        <w:rPr>
          <w:b/>
          <w:bCs/>
        </w:rPr>
      </w:pPr>
    </w:p>
    <w:p w14:paraId="28D25841" w14:textId="77777777" w:rsidR="0004238C" w:rsidRPr="00FD13C9" w:rsidRDefault="0004238C" w:rsidP="0004238C">
      <w:pPr>
        <w:pStyle w:val="ListParagraph"/>
        <w:autoSpaceDE w:val="0"/>
        <w:autoSpaceDN w:val="0"/>
        <w:adjustRightInd w:val="0"/>
        <w:spacing w:after="240" w:line="360" w:lineRule="auto"/>
        <w:ind w:left="567" w:right="-71"/>
        <w:contextualSpacing w:val="0"/>
        <w:jc w:val="both"/>
        <w:rPr>
          <w:b/>
          <w:bCs/>
        </w:rPr>
      </w:pPr>
    </w:p>
    <w:p w14:paraId="0C6E445F" w14:textId="77777777" w:rsidR="006B00A1" w:rsidRPr="006B00A1" w:rsidRDefault="006B00A1" w:rsidP="006B00A1">
      <w:pPr>
        <w:rPr>
          <w:b/>
          <w:bCs/>
        </w:rPr>
      </w:pPr>
    </w:p>
    <w:p w14:paraId="1EE29F9B" w14:textId="77777777" w:rsidR="006B00A1" w:rsidRPr="0040443B" w:rsidRDefault="006B00A1">
      <w:pPr>
        <w:rPr>
          <w:lang w:val="en-US"/>
        </w:rPr>
      </w:pPr>
    </w:p>
    <w:sectPr w:rsidR="006B00A1" w:rsidRPr="004044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3"/>
    <w:multiLevelType w:val="hybridMultilevel"/>
    <w:tmpl w:val="E90ACCC2"/>
    <w:lvl w:ilvl="0" w:tplc="0AF6EA56">
      <w:start w:val="1"/>
      <w:numFmt w:val="decimal"/>
      <w:lvlText w:val="%1."/>
      <w:lvlJc w:val="left"/>
      <w:pPr>
        <w:ind w:left="1287" w:hanging="360"/>
      </w:pPr>
      <w:rPr>
        <w:b/>
      </w:rPr>
    </w:lvl>
    <w:lvl w:ilvl="1" w:tplc="AF18C468">
      <w:start w:val="10"/>
      <w:numFmt w:val="bullet"/>
      <w:lvlText w:val="•"/>
      <w:lvlJc w:val="left"/>
      <w:pPr>
        <w:ind w:left="2211" w:hanging="564"/>
      </w:pPr>
      <w:rPr>
        <w:rFonts w:ascii="Arial" w:eastAsia="Calibri" w:hAnsi="Arial" w:cs="Arial" w:hint="default"/>
      </w:r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 w15:restartNumberingAfterBreak="0">
    <w:nsid w:val="06906ACA"/>
    <w:multiLevelType w:val="hybridMultilevel"/>
    <w:tmpl w:val="EFB6CF8A"/>
    <w:lvl w:ilvl="0" w:tplc="2F1CC17A">
      <w:start w:val="1"/>
      <w:numFmt w:val="lowerLetter"/>
      <w:lvlText w:val="%1)"/>
      <w:lvlJc w:val="left"/>
      <w:pPr>
        <w:ind w:left="927" w:hanging="360"/>
      </w:pPr>
      <w:rPr>
        <w:rFonts w:hint="default"/>
        <w:b/>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2" w15:restartNumberingAfterBreak="0">
    <w:nsid w:val="0F090FC8"/>
    <w:multiLevelType w:val="hybridMultilevel"/>
    <w:tmpl w:val="91226B3E"/>
    <w:lvl w:ilvl="0" w:tplc="B7BE92BA">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EA2535"/>
    <w:multiLevelType w:val="hybridMultilevel"/>
    <w:tmpl w:val="B2A28100"/>
    <w:lvl w:ilvl="0" w:tplc="71E869D0">
      <w:start w:val="1"/>
      <w:numFmt w:val="bullet"/>
      <w:lvlText w:val=""/>
      <w:lvlJc w:val="left"/>
      <w:pPr>
        <w:ind w:left="1287" w:hanging="360"/>
      </w:pPr>
      <w:rPr>
        <w:rFonts w:ascii="Symbol" w:hAnsi="Symbol" w:hint="default"/>
        <w:sz w:val="24"/>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4" w15:restartNumberingAfterBreak="0">
    <w:nsid w:val="1A9F7C0A"/>
    <w:multiLevelType w:val="hybridMultilevel"/>
    <w:tmpl w:val="9F9E156C"/>
    <w:lvl w:ilvl="0" w:tplc="23AE3B7A">
      <w:start w:val="1"/>
      <w:numFmt w:val="decimal"/>
      <w:lvlText w:val="%1."/>
      <w:lvlJc w:val="left"/>
      <w:pPr>
        <w:ind w:left="862" w:hanging="360"/>
      </w:pPr>
      <w:rPr>
        <w:b/>
      </w:r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5" w15:restartNumberingAfterBreak="0">
    <w:nsid w:val="1C0E6E94"/>
    <w:multiLevelType w:val="multilevel"/>
    <w:tmpl w:val="F2ECC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3672F"/>
    <w:multiLevelType w:val="hybridMultilevel"/>
    <w:tmpl w:val="3176F4CE"/>
    <w:lvl w:ilvl="0" w:tplc="175C7548">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7D7AFB"/>
    <w:multiLevelType w:val="multilevel"/>
    <w:tmpl w:val="71F6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031BBC"/>
    <w:multiLevelType w:val="hybridMultilevel"/>
    <w:tmpl w:val="6B9A5D62"/>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9" w15:restartNumberingAfterBreak="0">
    <w:nsid w:val="3F321F90"/>
    <w:multiLevelType w:val="multilevel"/>
    <w:tmpl w:val="067AE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4A5399"/>
    <w:multiLevelType w:val="hybridMultilevel"/>
    <w:tmpl w:val="BF40A6C2"/>
    <w:lvl w:ilvl="0" w:tplc="8468F364">
      <w:start w:val="1"/>
      <w:numFmt w:val="lowerLetter"/>
      <w:lvlText w:val="%1."/>
      <w:lvlJc w:val="left"/>
      <w:pPr>
        <w:ind w:left="720" w:hanging="360"/>
      </w:pPr>
      <w:rPr>
        <w:rFonts w:ascii="Arial" w:hAnsi="Arial" w:cs="Arial" w:hint="default"/>
        <w:b/>
        <w:i w:val="0"/>
        <w:sz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3457672"/>
    <w:multiLevelType w:val="multilevel"/>
    <w:tmpl w:val="6D585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9582888">
    <w:abstractNumId w:val="7"/>
  </w:num>
  <w:num w:numId="2" w16cid:durableId="1102453975">
    <w:abstractNumId w:val="4"/>
  </w:num>
  <w:num w:numId="3" w16cid:durableId="1439331377">
    <w:abstractNumId w:val="3"/>
  </w:num>
  <w:num w:numId="4" w16cid:durableId="2062364832">
    <w:abstractNumId w:val="8"/>
  </w:num>
  <w:num w:numId="5" w16cid:durableId="602541988">
    <w:abstractNumId w:val="1"/>
  </w:num>
  <w:num w:numId="6" w16cid:durableId="602347033">
    <w:abstractNumId w:val="2"/>
  </w:num>
  <w:num w:numId="7" w16cid:durableId="604776926">
    <w:abstractNumId w:val="0"/>
  </w:num>
  <w:num w:numId="8" w16cid:durableId="294802508">
    <w:abstractNumId w:val="10"/>
  </w:num>
  <w:num w:numId="9" w16cid:durableId="2010862506">
    <w:abstractNumId w:val="6"/>
  </w:num>
  <w:num w:numId="10" w16cid:durableId="1505704657">
    <w:abstractNumId w:val="11"/>
  </w:num>
  <w:num w:numId="11" w16cid:durableId="1327974052">
    <w:abstractNumId w:val="5"/>
  </w:num>
  <w:num w:numId="12" w16cid:durableId="6437792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3A4"/>
    <w:rsid w:val="0004238C"/>
    <w:rsid w:val="001640DC"/>
    <w:rsid w:val="002E35D2"/>
    <w:rsid w:val="003042EE"/>
    <w:rsid w:val="00317DC8"/>
    <w:rsid w:val="003F1427"/>
    <w:rsid w:val="0040443B"/>
    <w:rsid w:val="00437F15"/>
    <w:rsid w:val="00632B48"/>
    <w:rsid w:val="0065254C"/>
    <w:rsid w:val="006943A4"/>
    <w:rsid w:val="006B00A1"/>
    <w:rsid w:val="006B268C"/>
    <w:rsid w:val="0078752B"/>
    <w:rsid w:val="007D1B59"/>
    <w:rsid w:val="00836958"/>
    <w:rsid w:val="00884E46"/>
    <w:rsid w:val="008F4A28"/>
    <w:rsid w:val="009A15B5"/>
    <w:rsid w:val="009D194D"/>
    <w:rsid w:val="009F4193"/>
    <w:rsid w:val="00A832FC"/>
    <w:rsid w:val="00AD4487"/>
    <w:rsid w:val="00B13584"/>
    <w:rsid w:val="00B22946"/>
    <w:rsid w:val="00B9234E"/>
    <w:rsid w:val="00D82FB5"/>
    <w:rsid w:val="00DB013F"/>
    <w:rsid w:val="00FB474E"/>
    <w:rsid w:val="00FD13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586A5"/>
  <w15:chartTrackingRefBased/>
  <w15:docId w15:val="{11D026EA-80C6-4A19-AAEE-67A159BA1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43A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943A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943A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943A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943A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943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43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43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43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3A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943A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943A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943A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943A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943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43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43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43A4"/>
    <w:rPr>
      <w:rFonts w:eastAsiaTheme="majorEastAsia" w:cstheme="majorBidi"/>
      <w:color w:val="272727" w:themeColor="text1" w:themeTint="D8"/>
    </w:rPr>
  </w:style>
  <w:style w:type="paragraph" w:styleId="Title">
    <w:name w:val="Title"/>
    <w:basedOn w:val="Normal"/>
    <w:next w:val="Normal"/>
    <w:link w:val="TitleChar"/>
    <w:uiPriority w:val="10"/>
    <w:qFormat/>
    <w:rsid w:val="006943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43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43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43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43A4"/>
    <w:pPr>
      <w:spacing w:before="160"/>
      <w:jc w:val="center"/>
    </w:pPr>
    <w:rPr>
      <w:i/>
      <w:iCs/>
      <w:color w:val="404040" w:themeColor="text1" w:themeTint="BF"/>
    </w:rPr>
  </w:style>
  <w:style w:type="character" w:customStyle="1" w:styleId="QuoteChar">
    <w:name w:val="Quote Char"/>
    <w:basedOn w:val="DefaultParagraphFont"/>
    <w:link w:val="Quote"/>
    <w:uiPriority w:val="29"/>
    <w:rsid w:val="006943A4"/>
    <w:rPr>
      <w:i/>
      <w:iCs/>
      <w:color w:val="404040" w:themeColor="text1" w:themeTint="BF"/>
    </w:rPr>
  </w:style>
  <w:style w:type="paragraph" w:styleId="ListParagraph">
    <w:name w:val="List Paragraph"/>
    <w:aliases w:val="heading 9,Annexure,Heading 91,List Paragraph1,Heading 911,List Paragraph2,List Paragraph11,Heading 9111,Heading 92,Heading 93,Heading 94,Heading 91111,Heading 95,WinDForce-Letter,Report Para,Bullet 05,Heading 911111,Heading 9111111,Bullet"/>
    <w:basedOn w:val="Normal"/>
    <w:link w:val="ListParagraphChar"/>
    <w:uiPriority w:val="34"/>
    <w:qFormat/>
    <w:rsid w:val="006943A4"/>
    <w:pPr>
      <w:ind w:left="720"/>
      <w:contextualSpacing/>
    </w:pPr>
  </w:style>
  <w:style w:type="character" w:styleId="IntenseEmphasis">
    <w:name w:val="Intense Emphasis"/>
    <w:basedOn w:val="DefaultParagraphFont"/>
    <w:uiPriority w:val="21"/>
    <w:qFormat/>
    <w:rsid w:val="006943A4"/>
    <w:rPr>
      <w:i/>
      <w:iCs/>
      <w:color w:val="2F5496" w:themeColor="accent1" w:themeShade="BF"/>
    </w:rPr>
  </w:style>
  <w:style w:type="paragraph" w:styleId="IntenseQuote">
    <w:name w:val="Intense Quote"/>
    <w:basedOn w:val="Normal"/>
    <w:next w:val="Normal"/>
    <w:link w:val="IntenseQuoteChar"/>
    <w:uiPriority w:val="30"/>
    <w:qFormat/>
    <w:rsid w:val="006943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943A4"/>
    <w:rPr>
      <w:i/>
      <w:iCs/>
      <w:color w:val="2F5496" w:themeColor="accent1" w:themeShade="BF"/>
    </w:rPr>
  </w:style>
  <w:style w:type="character" w:styleId="IntenseReference">
    <w:name w:val="Intense Reference"/>
    <w:basedOn w:val="DefaultParagraphFont"/>
    <w:uiPriority w:val="32"/>
    <w:qFormat/>
    <w:rsid w:val="006943A4"/>
    <w:rPr>
      <w:b/>
      <w:bCs/>
      <w:smallCaps/>
      <w:color w:val="2F5496" w:themeColor="accent1" w:themeShade="BF"/>
      <w:spacing w:val="5"/>
    </w:rPr>
  </w:style>
  <w:style w:type="character" w:styleId="Hyperlink">
    <w:name w:val="Hyperlink"/>
    <w:basedOn w:val="DefaultParagraphFont"/>
    <w:uiPriority w:val="99"/>
    <w:unhideWhenUsed/>
    <w:rsid w:val="006B00A1"/>
    <w:rPr>
      <w:color w:val="0563C1" w:themeColor="hyperlink"/>
      <w:u w:val="single"/>
    </w:rPr>
  </w:style>
  <w:style w:type="character" w:styleId="UnresolvedMention">
    <w:name w:val="Unresolved Mention"/>
    <w:basedOn w:val="DefaultParagraphFont"/>
    <w:uiPriority w:val="99"/>
    <w:semiHidden/>
    <w:unhideWhenUsed/>
    <w:rsid w:val="006B00A1"/>
    <w:rPr>
      <w:color w:val="605E5C"/>
      <w:shd w:val="clear" w:color="auto" w:fill="E1DFDD"/>
    </w:rPr>
  </w:style>
  <w:style w:type="character" w:customStyle="1" w:styleId="ListParagraphChar">
    <w:name w:val="List Paragraph Char"/>
    <w:aliases w:val="heading 9 Char,Annexure Char,Heading 91 Char,List Paragraph1 Char,Heading 911 Char,List Paragraph2 Char,List Paragraph11 Char,Heading 9111 Char,Heading 92 Char,Heading 93 Char,Heading 94 Char,Heading 91111 Char,Heading 95 Char"/>
    <w:link w:val="ListParagraph"/>
    <w:uiPriority w:val="34"/>
    <w:qFormat/>
    <w:rsid w:val="00AD4487"/>
  </w:style>
  <w:style w:type="table" w:styleId="TableGrid">
    <w:name w:val="Table Grid"/>
    <w:basedOn w:val="TableNormal"/>
    <w:uiPriority w:val="39"/>
    <w:qFormat/>
    <w:rsid w:val="0004238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Standard,normal,No Spacing1,No Spacing2,endnote text,Endnote Text1,No Spacing11,Nishanth,No Spacing3,Endnote Text2,Normal1,Normal2,Normal3,Normal4,Normal5,Normal6,Endnote Text3,Normal11"/>
    <w:link w:val="NoSpacingChar"/>
    <w:uiPriority w:val="1"/>
    <w:qFormat/>
    <w:rsid w:val="0004238C"/>
    <w:pPr>
      <w:spacing w:after="0" w:line="240" w:lineRule="auto"/>
    </w:pPr>
    <w:rPr>
      <w:rFonts w:ascii="Times New Roman" w:eastAsia="Times New Roman" w:hAnsi="Times New Roman" w:cs="Times New Roman"/>
      <w:kern w:val="0"/>
      <w:sz w:val="24"/>
      <w:szCs w:val="24"/>
      <w14:ligatures w14:val="none"/>
    </w:rPr>
  </w:style>
  <w:style w:type="character" w:customStyle="1" w:styleId="NoSpacingChar">
    <w:name w:val="No Spacing Char"/>
    <w:aliases w:val="Standard Char,normal Char,No Spacing1 Char,No Spacing2 Char,endnote text Char,Endnote Text1 Char,No Spacing11 Char,Nishanth Char,No Spacing3 Char,Endnote Text2 Char,Normal1 Char,Normal2 Char,Normal3 Char,Normal4 Char,Normal5 Char"/>
    <w:basedOn w:val="DefaultParagraphFont"/>
    <w:link w:val="NoSpacing"/>
    <w:uiPriority w:val="1"/>
    <w:rsid w:val="0004238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323353">
      <w:bodyDiv w:val="1"/>
      <w:marLeft w:val="0"/>
      <w:marRight w:val="0"/>
      <w:marTop w:val="0"/>
      <w:marBottom w:val="0"/>
      <w:divBdr>
        <w:top w:val="none" w:sz="0" w:space="0" w:color="auto"/>
        <w:left w:val="none" w:sz="0" w:space="0" w:color="auto"/>
        <w:bottom w:val="none" w:sz="0" w:space="0" w:color="auto"/>
        <w:right w:val="none" w:sz="0" w:space="0" w:color="auto"/>
      </w:divBdr>
      <w:divsChild>
        <w:div w:id="997732329">
          <w:marLeft w:val="0"/>
          <w:marRight w:val="0"/>
          <w:marTop w:val="0"/>
          <w:marBottom w:val="0"/>
          <w:divBdr>
            <w:top w:val="none" w:sz="0" w:space="0" w:color="auto"/>
            <w:left w:val="none" w:sz="0" w:space="0" w:color="auto"/>
            <w:bottom w:val="none" w:sz="0" w:space="0" w:color="auto"/>
            <w:right w:val="none" w:sz="0" w:space="0" w:color="auto"/>
          </w:divBdr>
        </w:div>
        <w:div w:id="153761414">
          <w:marLeft w:val="0"/>
          <w:marRight w:val="0"/>
          <w:marTop w:val="0"/>
          <w:marBottom w:val="0"/>
          <w:divBdr>
            <w:top w:val="none" w:sz="0" w:space="0" w:color="auto"/>
            <w:left w:val="none" w:sz="0" w:space="0" w:color="auto"/>
            <w:bottom w:val="none" w:sz="0" w:space="0" w:color="auto"/>
            <w:right w:val="none" w:sz="0" w:space="0" w:color="auto"/>
          </w:divBdr>
        </w:div>
        <w:div w:id="1008484962">
          <w:marLeft w:val="0"/>
          <w:marRight w:val="0"/>
          <w:marTop w:val="0"/>
          <w:marBottom w:val="0"/>
          <w:divBdr>
            <w:top w:val="none" w:sz="0" w:space="0" w:color="auto"/>
            <w:left w:val="none" w:sz="0" w:space="0" w:color="auto"/>
            <w:bottom w:val="none" w:sz="0" w:space="0" w:color="auto"/>
            <w:right w:val="none" w:sz="0" w:space="0" w:color="auto"/>
          </w:divBdr>
        </w:div>
        <w:div w:id="1377581942">
          <w:marLeft w:val="0"/>
          <w:marRight w:val="0"/>
          <w:marTop w:val="0"/>
          <w:marBottom w:val="0"/>
          <w:divBdr>
            <w:top w:val="none" w:sz="0" w:space="0" w:color="auto"/>
            <w:left w:val="none" w:sz="0" w:space="0" w:color="auto"/>
            <w:bottom w:val="none" w:sz="0" w:space="0" w:color="auto"/>
            <w:right w:val="none" w:sz="0" w:space="0" w:color="auto"/>
          </w:divBdr>
        </w:div>
        <w:div w:id="1150252981">
          <w:marLeft w:val="0"/>
          <w:marRight w:val="0"/>
          <w:marTop w:val="0"/>
          <w:marBottom w:val="0"/>
          <w:divBdr>
            <w:top w:val="none" w:sz="0" w:space="0" w:color="auto"/>
            <w:left w:val="none" w:sz="0" w:space="0" w:color="auto"/>
            <w:bottom w:val="none" w:sz="0" w:space="0" w:color="auto"/>
            <w:right w:val="none" w:sz="0" w:space="0" w:color="auto"/>
          </w:divBdr>
        </w:div>
        <w:div w:id="234708047">
          <w:marLeft w:val="0"/>
          <w:marRight w:val="0"/>
          <w:marTop w:val="0"/>
          <w:marBottom w:val="0"/>
          <w:divBdr>
            <w:top w:val="none" w:sz="0" w:space="0" w:color="auto"/>
            <w:left w:val="none" w:sz="0" w:space="0" w:color="auto"/>
            <w:bottom w:val="none" w:sz="0" w:space="0" w:color="auto"/>
            <w:right w:val="none" w:sz="0" w:space="0" w:color="auto"/>
          </w:divBdr>
        </w:div>
        <w:div w:id="1885215594">
          <w:marLeft w:val="0"/>
          <w:marRight w:val="0"/>
          <w:marTop w:val="0"/>
          <w:marBottom w:val="0"/>
          <w:divBdr>
            <w:top w:val="none" w:sz="0" w:space="0" w:color="auto"/>
            <w:left w:val="none" w:sz="0" w:space="0" w:color="auto"/>
            <w:bottom w:val="none" w:sz="0" w:space="0" w:color="auto"/>
            <w:right w:val="none" w:sz="0" w:space="0" w:color="auto"/>
          </w:divBdr>
        </w:div>
        <w:div w:id="978800777">
          <w:marLeft w:val="0"/>
          <w:marRight w:val="0"/>
          <w:marTop w:val="0"/>
          <w:marBottom w:val="0"/>
          <w:divBdr>
            <w:top w:val="none" w:sz="0" w:space="0" w:color="auto"/>
            <w:left w:val="none" w:sz="0" w:space="0" w:color="auto"/>
            <w:bottom w:val="none" w:sz="0" w:space="0" w:color="auto"/>
            <w:right w:val="none" w:sz="0" w:space="0" w:color="auto"/>
          </w:divBdr>
        </w:div>
        <w:div w:id="685718714">
          <w:marLeft w:val="0"/>
          <w:marRight w:val="0"/>
          <w:marTop w:val="0"/>
          <w:marBottom w:val="0"/>
          <w:divBdr>
            <w:top w:val="none" w:sz="0" w:space="0" w:color="auto"/>
            <w:left w:val="none" w:sz="0" w:space="0" w:color="auto"/>
            <w:bottom w:val="none" w:sz="0" w:space="0" w:color="auto"/>
            <w:right w:val="none" w:sz="0" w:space="0" w:color="auto"/>
          </w:divBdr>
        </w:div>
        <w:div w:id="942497132">
          <w:marLeft w:val="0"/>
          <w:marRight w:val="0"/>
          <w:marTop w:val="0"/>
          <w:marBottom w:val="0"/>
          <w:divBdr>
            <w:top w:val="none" w:sz="0" w:space="0" w:color="auto"/>
            <w:left w:val="none" w:sz="0" w:space="0" w:color="auto"/>
            <w:bottom w:val="none" w:sz="0" w:space="0" w:color="auto"/>
            <w:right w:val="none" w:sz="0" w:space="0" w:color="auto"/>
          </w:divBdr>
        </w:div>
        <w:div w:id="396172485">
          <w:marLeft w:val="0"/>
          <w:marRight w:val="0"/>
          <w:marTop w:val="0"/>
          <w:marBottom w:val="0"/>
          <w:divBdr>
            <w:top w:val="none" w:sz="0" w:space="0" w:color="auto"/>
            <w:left w:val="none" w:sz="0" w:space="0" w:color="auto"/>
            <w:bottom w:val="none" w:sz="0" w:space="0" w:color="auto"/>
            <w:right w:val="none" w:sz="0" w:space="0" w:color="auto"/>
          </w:divBdr>
        </w:div>
        <w:div w:id="825046702">
          <w:marLeft w:val="0"/>
          <w:marRight w:val="0"/>
          <w:marTop w:val="0"/>
          <w:marBottom w:val="0"/>
          <w:divBdr>
            <w:top w:val="none" w:sz="0" w:space="0" w:color="auto"/>
            <w:left w:val="none" w:sz="0" w:space="0" w:color="auto"/>
            <w:bottom w:val="none" w:sz="0" w:space="0" w:color="auto"/>
            <w:right w:val="none" w:sz="0" w:space="0" w:color="auto"/>
          </w:divBdr>
        </w:div>
        <w:div w:id="1438674041">
          <w:marLeft w:val="0"/>
          <w:marRight w:val="0"/>
          <w:marTop w:val="0"/>
          <w:marBottom w:val="0"/>
          <w:divBdr>
            <w:top w:val="none" w:sz="0" w:space="0" w:color="auto"/>
            <w:left w:val="none" w:sz="0" w:space="0" w:color="auto"/>
            <w:bottom w:val="none" w:sz="0" w:space="0" w:color="auto"/>
            <w:right w:val="none" w:sz="0" w:space="0" w:color="auto"/>
          </w:divBdr>
        </w:div>
        <w:div w:id="43867481">
          <w:marLeft w:val="0"/>
          <w:marRight w:val="0"/>
          <w:marTop w:val="0"/>
          <w:marBottom w:val="0"/>
          <w:divBdr>
            <w:top w:val="none" w:sz="0" w:space="0" w:color="auto"/>
            <w:left w:val="none" w:sz="0" w:space="0" w:color="auto"/>
            <w:bottom w:val="none" w:sz="0" w:space="0" w:color="auto"/>
            <w:right w:val="none" w:sz="0" w:space="0" w:color="auto"/>
          </w:divBdr>
        </w:div>
        <w:div w:id="1033461887">
          <w:marLeft w:val="0"/>
          <w:marRight w:val="0"/>
          <w:marTop w:val="0"/>
          <w:marBottom w:val="0"/>
          <w:divBdr>
            <w:top w:val="none" w:sz="0" w:space="0" w:color="auto"/>
            <w:left w:val="none" w:sz="0" w:space="0" w:color="auto"/>
            <w:bottom w:val="none" w:sz="0" w:space="0" w:color="auto"/>
            <w:right w:val="none" w:sz="0" w:space="0" w:color="auto"/>
          </w:divBdr>
        </w:div>
        <w:div w:id="37512857">
          <w:marLeft w:val="0"/>
          <w:marRight w:val="0"/>
          <w:marTop w:val="0"/>
          <w:marBottom w:val="0"/>
          <w:divBdr>
            <w:top w:val="none" w:sz="0" w:space="0" w:color="auto"/>
            <w:left w:val="none" w:sz="0" w:space="0" w:color="auto"/>
            <w:bottom w:val="none" w:sz="0" w:space="0" w:color="auto"/>
            <w:right w:val="none" w:sz="0" w:space="0" w:color="auto"/>
          </w:divBdr>
        </w:div>
        <w:div w:id="776801417">
          <w:marLeft w:val="0"/>
          <w:marRight w:val="0"/>
          <w:marTop w:val="0"/>
          <w:marBottom w:val="0"/>
          <w:divBdr>
            <w:top w:val="none" w:sz="0" w:space="0" w:color="auto"/>
            <w:left w:val="none" w:sz="0" w:space="0" w:color="auto"/>
            <w:bottom w:val="none" w:sz="0" w:space="0" w:color="auto"/>
            <w:right w:val="none" w:sz="0" w:space="0" w:color="auto"/>
          </w:divBdr>
        </w:div>
        <w:div w:id="1593271213">
          <w:marLeft w:val="0"/>
          <w:marRight w:val="0"/>
          <w:marTop w:val="0"/>
          <w:marBottom w:val="0"/>
          <w:divBdr>
            <w:top w:val="none" w:sz="0" w:space="0" w:color="auto"/>
            <w:left w:val="none" w:sz="0" w:space="0" w:color="auto"/>
            <w:bottom w:val="none" w:sz="0" w:space="0" w:color="auto"/>
            <w:right w:val="none" w:sz="0" w:space="0" w:color="auto"/>
          </w:divBdr>
        </w:div>
        <w:div w:id="39280896">
          <w:marLeft w:val="0"/>
          <w:marRight w:val="0"/>
          <w:marTop w:val="0"/>
          <w:marBottom w:val="0"/>
          <w:divBdr>
            <w:top w:val="none" w:sz="0" w:space="0" w:color="auto"/>
            <w:left w:val="none" w:sz="0" w:space="0" w:color="auto"/>
            <w:bottom w:val="none" w:sz="0" w:space="0" w:color="auto"/>
            <w:right w:val="none" w:sz="0" w:space="0" w:color="auto"/>
          </w:divBdr>
        </w:div>
        <w:div w:id="1496842990">
          <w:marLeft w:val="0"/>
          <w:marRight w:val="0"/>
          <w:marTop w:val="0"/>
          <w:marBottom w:val="0"/>
          <w:divBdr>
            <w:top w:val="none" w:sz="0" w:space="0" w:color="auto"/>
            <w:left w:val="none" w:sz="0" w:space="0" w:color="auto"/>
            <w:bottom w:val="none" w:sz="0" w:space="0" w:color="auto"/>
            <w:right w:val="none" w:sz="0" w:space="0" w:color="auto"/>
          </w:divBdr>
        </w:div>
        <w:div w:id="1760521297">
          <w:marLeft w:val="0"/>
          <w:marRight w:val="0"/>
          <w:marTop w:val="0"/>
          <w:marBottom w:val="0"/>
          <w:divBdr>
            <w:top w:val="none" w:sz="0" w:space="0" w:color="auto"/>
            <w:left w:val="none" w:sz="0" w:space="0" w:color="auto"/>
            <w:bottom w:val="none" w:sz="0" w:space="0" w:color="auto"/>
            <w:right w:val="none" w:sz="0" w:space="0" w:color="auto"/>
          </w:divBdr>
        </w:div>
        <w:div w:id="2103984565">
          <w:marLeft w:val="0"/>
          <w:marRight w:val="0"/>
          <w:marTop w:val="0"/>
          <w:marBottom w:val="0"/>
          <w:divBdr>
            <w:top w:val="none" w:sz="0" w:space="0" w:color="auto"/>
            <w:left w:val="none" w:sz="0" w:space="0" w:color="auto"/>
            <w:bottom w:val="none" w:sz="0" w:space="0" w:color="auto"/>
            <w:right w:val="none" w:sz="0" w:space="0" w:color="auto"/>
          </w:divBdr>
        </w:div>
        <w:div w:id="1761364059">
          <w:marLeft w:val="0"/>
          <w:marRight w:val="0"/>
          <w:marTop w:val="0"/>
          <w:marBottom w:val="0"/>
          <w:divBdr>
            <w:top w:val="none" w:sz="0" w:space="0" w:color="auto"/>
            <w:left w:val="none" w:sz="0" w:space="0" w:color="auto"/>
            <w:bottom w:val="none" w:sz="0" w:space="0" w:color="auto"/>
            <w:right w:val="none" w:sz="0" w:space="0" w:color="auto"/>
          </w:divBdr>
        </w:div>
        <w:div w:id="1498573372">
          <w:marLeft w:val="0"/>
          <w:marRight w:val="0"/>
          <w:marTop w:val="0"/>
          <w:marBottom w:val="0"/>
          <w:divBdr>
            <w:top w:val="none" w:sz="0" w:space="0" w:color="auto"/>
            <w:left w:val="none" w:sz="0" w:space="0" w:color="auto"/>
            <w:bottom w:val="none" w:sz="0" w:space="0" w:color="auto"/>
            <w:right w:val="none" w:sz="0" w:space="0" w:color="auto"/>
          </w:divBdr>
        </w:div>
        <w:div w:id="832798646">
          <w:marLeft w:val="0"/>
          <w:marRight w:val="0"/>
          <w:marTop w:val="0"/>
          <w:marBottom w:val="0"/>
          <w:divBdr>
            <w:top w:val="none" w:sz="0" w:space="0" w:color="auto"/>
            <w:left w:val="none" w:sz="0" w:space="0" w:color="auto"/>
            <w:bottom w:val="none" w:sz="0" w:space="0" w:color="auto"/>
            <w:right w:val="none" w:sz="0" w:space="0" w:color="auto"/>
          </w:divBdr>
        </w:div>
        <w:div w:id="709694286">
          <w:marLeft w:val="0"/>
          <w:marRight w:val="0"/>
          <w:marTop w:val="0"/>
          <w:marBottom w:val="0"/>
          <w:divBdr>
            <w:top w:val="none" w:sz="0" w:space="0" w:color="auto"/>
            <w:left w:val="none" w:sz="0" w:space="0" w:color="auto"/>
            <w:bottom w:val="none" w:sz="0" w:space="0" w:color="auto"/>
            <w:right w:val="none" w:sz="0" w:space="0" w:color="auto"/>
          </w:divBdr>
          <w:divsChild>
            <w:div w:id="228611027">
              <w:marLeft w:val="0"/>
              <w:marRight w:val="0"/>
              <w:marTop w:val="0"/>
              <w:marBottom w:val="0"/>
              <w:divBdr>
                <w:top w:val="none" w:sz="0" w:space="0" w:color="auto"/>
                <w:left w:val="none" w:sz="0" w:space="0" w:color="auto"/>
                <w:bottom w:val="none" w:sz="0" w:space="0" w:color="auto"/>
                <w:right w:val="none" w:sz="0" w:space="0" w:color="auto"/>
              </w:divBdr>
            </w:div>
            <w:div w:id="1927612004">
              <w:marLeft w:val="0"/>
              <w:marRight w:val="0"/>
              <w:marTop w:val="0"/>
              <w:marBottom w:val="0"/>
              <w:divBdr>
                <w:top w:val="none" w:sz="0" w:space="0" w:color="auto"/>
                <w:left w:val="none" w:sz="0" w:space="0" w:color="auto"/>
                <w:bottom w:val="none" w:sz="0" w:space="0" w:color="auto"/>
                <w:right w:val="none" w:sz="0" w:space="0" w:color="auto"/>
              </w:divBdr>
            </w:div>
            <w:div w:id="753016635">
              <w:marLeft w:val="0"/>
              <w:marRight w:val="0"/>
              <w:marTop w:val="0"/>
              <w:marBottom w:val="0"/>
              <w:divBdr>
                <w:top w:val="none" w:sz="0" w:space="0" w:color="auto"/>
                <w:left w:val="none" w:sz="0" w:space="0" w:color="auto"/>
                <w:bottom w:val="none" w:sz="0" w:space="0" w:color="auto"/>
                <w:right w:val="none" w:sz="0" w:space="0" w:color="auto"/>
              </w:divBdr>
            </w:div>
            <w:div w:id="856381541">
              <w:marLeft w:val="0"/>
              <w:marRight w:val="0"/>
              <w:marTop w:val="0"/>
              <w:marBottom w:val="0"/>
              <w:divBdr>
                <w:top w:val="none" w:sz="0" w:space="0" w:color="auto"/>
                <w:left w:val="none" w:sz="0" w:space="0" w:color="auto"/>
                <w:bottom w:val="none" w:sz="0" w:space="0" w:color="auto"/>
                <w:right w:val="none" w:sz="0" w:space="0" w:color="auto"/>
              </w:divBdr>
            </w:div>
            <w:div w:id="820846345">
              <w:marLeft w:val="0"/>
              <w:marRight w:val="0"/>
              <w:marTop w:val="0"/>
              <w:marBottom w:val="0"/>
              <w:divBdr>
                <w:top w:val="none" w:sz="0" w:space="0" w:color="auto"/>
                <w:left w:val="none" w:sz="0" w:space="0" w:color="auto"/>
                <w:bottom w:val="none" w:sz="0" w:space="0" w:color="auto"/>
                <w:right w:val="none" w:sz="0" w:space="0" w:color="auto"/>
              </w:divBdr>
            </w:div>
            <w:div w:id="960527246">
              <w:marLeft w:val="0"/>
              <w:marRight w:val="0"/>
              <w:marTop w:val="0"/>
              <w:marBottom w:val="0"/>
              <w:divBdr>
                <w:top w:val="none" w:sz="0" w:space="0" w:color="auto"/>
                <w:left w:val="none" w:sz="0" w:space="0" w:color="auto"/>
                <w:bottom w:val="none" w:sz="0" w:space="0" w:color="auto"/>
                <w:right w:val="none" w:sz="0" w:space="0" w:color="auto"/>
              </w:divBdr>
            </w:div>
            <w:div w:id="817041439">
              <w:marLeft w:val="0"/>
              <w:marRight w:val="0"/>
              <w:marTop w:val="0"/>
              <w:marBottom w:val="0"/>
              <w:divBdr>
                <w:top w:val="none" w:sz="0" w:space="0" w:color="auto"/>
                <w:left w:val="none" w:sz="0" w:space="0" w:color="auto"/>
                <w:bottom w:val="none" w:sz="0" w:space="0" w:color="auto"/>
                <w:right w:val="none" w:sz="0" w:space="0" w:color="auto"/>
              </w:divBdr>
            </w:div>
            <w:div w:id="110825414">
              <w:marLeft w:val="0"/>
              <w:marRight w:val="0"/>
              <w:marTop w:val="0"/>
              <w:marBottom w:val="0"/>
              <w:divBdr>
                <w:top w:val="none" w:sz="0" w:space="0" w:color="auto"/>
                <w:left w:val="none" w:sz="0" w:space="0" w:color="auto"/>
                <w:bottom w:val="none" w:sz="0" w:space="0" w:color="auto"/>
                <w:right w:val="none" w:sz="0" w:space="0" w:color="auto"/>
              </w:divBdr>
            </w:div>
            <w:div w:id="829709991">
              <w:marLeft w:val="0"/>
              <w:marRight w:val="0"/>
              <w:marTop w:val="0"/>
              <w:marBottom w:val="0"/>
              <w:divBdr>
                <w:top w:val="none" w:sz="0" w:space="0" w:color="auto"/>
                <w:left w:val="none" w:sz="0" w:space="0" w:color="auto"/>
                <w:bottom w:val="none" w:sz="0" w:space="0" w:color="auto"/>
                <w:right w:val="none" w:sz="0" w:space="0" w:color="auto"/>
              </w:divBdr>
            </w:div>
            <w:div w:id="1148522738">
              <w:marLeft w:val="0"/>
              <w:marRight w:val="0"/>
              <w:marTop w:val="0"/>
              <w:marBottom w:val="0"/>
              <w:divBdr>
                <w:top w:val="none" w:sz="0" w:space="0" w:color="auto"/>
                <w:left w:val="none" w:sz="0" w:space="0" w:color="auto"/>
                <w:bottom w:val="none" w:sz="0" w:space="0" w:color="auto"/>
                <w:right w:val="none" w:sz="0" w:space="0" w:color="auto"/>
              </w:divBdr>
            </w:div>
            <w:div w:id="377318667">
              <w:marLeft w:val="0"/>
              <w:marRight w:val="0"/>
              <w:marTop w:val="0"/>
              <w:marBottom w:val="0"/>
              <w:divBdr>
                <w:top w:val="none" w:sz="0" w:space="0" w:color="auto"/>
                <w:left w:val="none" w:sz="0" w:space="0" w:color="auto"/>
                <w:bottom w:val="none" w:sz="0" w:space="0" w:color="auto"/>
                <w:right w:val="none" w:sz="0" w:space="0" w:color="auto"/>
              </w:divBdr>
            </w:div>
            <w:div w:id="1812208463">
              <w:marLeft w:val="0"/>
              <w:marRight w:val="0"/>
              <w:marTop w:val="0"/>
              <w:marBottom w:val="0"/>
              <w:divBdr>
                <w:top w:val="none" w:sz="0" w:space="0" w:color="auto"/>
                <w:left w:val="none" w:sz="0" w:space="0" w:color="auto"/>
                <w:bottom w:val="none" w:sz="0" w:space="0" w:color="auto"/>
                <w:right w:val="none" w:sz="0" w:space="0" w:color="auto"/>
              </w:divBdr>
            </w:div>
            <w:div w:id="915211535">
              <w:marLeft w:val="0"/>
              <w:marRight w:val="0"/>
              <w:marTop w:val="0"/>
              <w:marBottom w:val="0"/>
              <w:divBdr>
                <w:top w:val="none" w:sz="0" w:space="0" w:color="auto"/>
                <w:left w:val="none" w:sz="0" w:space="0" w:color="auto"/>
                <w:bottom w:val="none" w:sz="0" w:space="0" w:color="auto"/>
                <w:right w:val="none" w:sz="0" w:space="0" w:color="auto"/>
              </w:divBdr>
            </w:div>
            <w:div w:id="254676237">
              <w:marLeft w:val="0"/>
              <w:marRight w:val="0"/>
              <w:marTop w:val="0"/>
              <w:marBottom w:val="0"/>
              <w:divBdr>
                <w:top w:val="none" w:sz="0" w:space="0" w:color="auto"/>
                <w:left w:val="none" w:sz="0" w:space="0" w:color="auto"/>
                <w:bottom w:val="none" w:sz="0" w:space="0" w:color="auto"/>
                <w:right w:val="none" w:sz="0" w:space="0" w:color="auto"/>
              </w:divBdr>
            </w:div>
            <w:div w:id="959647108">
              <w:marLeft w:val="0"/>
              <w:marRight w:val="0"/>
              <w:marTop w:val="0"/>
              <w:marBottom w:val="0"/>
              <w:divBdr>
                <w:top w:val="none" w:sz="0" w:space="0" w:color="auto"/>
                <w:left w:val="none" w:sz="0" w:space="0" w:color="auto"/>
                <w:bottom w:val="none" w:sz="0" w:space="0" w:color="auto"/>
                <w:right w:val="none" w:sz="0" w:space="0" w:color="auto"/>
              </w:divBdr>
            </w:div>
            <w:div w:id="357001940">
              <w:marLeft w:val="0"/>
              <w:marRight w:val="0"/>
              <w:marTop w:val="0"/>
              <w:marBottom w:val="0"/>
              <w:divBdr>
                <w:top w:val="none" w:sz="0" w:space="0" w:color="auto"/>
                <w:left w:val="none" w:sz="0" w:space="0" w:color="auto"/>
                <w:bottom w:val="none" w:sz="0" w:space="0" w:color="auto"/>
                <w:right w:val="none" w:sz="0" w:space="0" w:color="auto"/>
              </w:divBdr>
            </w:div>
            <w:div w:id="1987970015">
              <w:marLeft w:val="0"/>
              <w:marRight w:val="0"/>
              <w:marTop w:val="0"/>
              <w:marBottom w:val="0"/>
              <w:divBdr>
                <w:top w:val="none" w:sz="0" w:space="0" w:color="auto"/>
                <w:left w:val="none" w:sz="0" w:space="0" w:color="auto"/>
                <w:bottom w:val="none" w:sz="0" w:space="0" w:color="auto"/>
                <w:right w:val="none" w:sz="0" w:space="0" w:color="auto"/>
              </w:divBdr>
            </w:div>
            <w:div w:id="189606378">
              <w:marLeft w:val="0"/>
              <w:marRight w:val="0"/>
              <w:marTop w:val="0"/>
              <w:marBottom w:val="0"/>
              <w:divBdr>
                <w:top w:val="none" w:sz="0" w:space="0" w:color="auto"/>
                <w:left w:val="none" w:sz="0" w:space="0" w:color="auto"/>
                <w:bottom w:val="none" w:sz="0" w:space="0" w:color="auto"/>
                <w:right w:val="none" w:sz="0" w:space="0" w:color="auto"/>
              </w:divBdr>
            </w:div>
            <w:div w:id="2078743869">
              <w:marLeft w:val="0"/>
              <w:marRight w:val="0"/>
              <w:marTop w:val="0"/>
              <w:marBottom w:val="0"/>
              <w:divBdr>
                <w:top w:val="none" w:sz="0" w:space="0" w:color="auto"/>
                <w:left w:val="none" w:sz="0" w:space="0" w:color="auto"/>
                <w:bottom w:val="none" w:sz="0" w:space="0" w:color="auto"/>
                <w:right w:val="none" w:sz="0" w:space="0" w:color="auto"/>
              </w:divBdr>
            </w:div>
            <w:div w:id="1183738397">
              <w:marLeft w:val="0"/>
              <w:marRight w:val="0"/>
              <w:marTop w:val="0"/>
              <w:marBottom w:val="0"/>
              <w:divBdr>
                <w:top w:val="none" w:sz="0" w:space="0" w:color="auto"/>
                <w:left w:val="none" w:sz="0" w:space="0" w:color="auto"/>
                <w:bottom w:val="none" w:sz="0" w:space="0" w:color="auto"/>
                <w:right w:val="none" w:sz="0" w:space="0" w:color="auto"/>
              </w:divBdr>
            </w:div>
            <w:div w:id="332801151">
              <w:marLeft w:val="0"/>
              <w:marRight w:val="0"/>
              <w:marTop w:val="0"/>
              <w:marBottom w:val="0"/>
              <w:divBdr>
                <w:top w:val="none" w:sz="0" w:space="0" w:color="auto"/>
                <w:left w:val="none" w:sz="0" w:space="0" w:color="auto"/>
                <w:bottom w:val="none" w:sz="0" w:space="0" w:color="auto"/>
                <w:right w:val="none" w:sz="0" w:space="0" w:color="auto"/>
              </w:divBdr>
            </w:div>
            <w:div w:id="928199010">
              <w:marLeft w:val="0"/>
              <w:marRight w:val="0"/>
              <w:marTop w:val="0"/>
              <w:marBottom w:val="0"/>
              <w:divBdr>
                <w:top w:val="none" w:sz="0" w:space="0" w:color="auto"/>
                <w:left w:val="none" w:sz="0" w:space="0" w:color="auto"/>
                <w:bottom w:val="none" w:sz="0" w:space="0" w:color="auto"/>
                <w:right w:val="none" w:sz="0" w:space="0" w:color="auto"/>
              </w:divBdr>
            </w:div>
            <w:div w:id="564338094">
              <w:marLeft w:val="0"/>
              <w:marRight w:val="0"/>
              <w:marTop w:val="0"/>
              <w:marBottom w:val="0"/>
              <w:divBdr>
                <w:top w:val="none" w:sz="0" w:space="0" w:color="auto"/>
                <w:left w:val="none" w:sz="0" w:space="0" w:color="auto"/>
                <w:bottom w:val="none" w:sz="0" w:space="0" w:color="auto"/>
                <w:right w:val="none" w:sz="0" w:space="0" w:color="auto"/>
              </w:divBdr>
            </w:div>
            <w:div w:id="682828556">
              <w:marLeft w:val="0"/>
              <w:marRight w:val="0"/>
              <w:marTop w:val="0"/>
              <w:marBottom w:val="0"/>
              <w:divBdr>
                <w:top w:val="none" w:sz="0" w:space="0" w:color="auto"/>
                <w:left w:val="none" w:sz="0" w:space="0" w:color="auto"/>
                <w:bottom w:val="none" w:sz="0" w:space="0" w:color="auto"/>
                <w:right w:val="none" w:sz="0" w:space="0" w:color="auto"/>
              </w:divBdr>
            </w:div>
            <w:div w:id="252904571">
              <w:marLeft w:val="0"/>
              <w:marRight w:val="0"/>
              <w:marTop w:val="0"/>
              <w:marBottom w:val="0"/>
              <w:divBdr>
                <w:top w:val="none" w:sz="0" w:space="0" w:color="auto"/>
                <w:left w:val="none" w:sz="0" w:space="0" w:color="auto"/>
                <w:bottom w:val="none" w:sz="0" w:space="0" w:color="auto"/>
                <w:right w:val="none" w:sz="0" w:space="0" w:color="auto"/>
              </w:divBdr>
            </w:div>
            <w:div w:id="1975595104">
              <w:marLeft w:val="0"/>
              <w:marRight w:val="0"/>
              <w:marTop w:val="0"/>
              <w:marBottom w:val="0"/>
              <w:divBdr>
                <w:top w:val="none" w:sz="0" w:space="0" w:color="auto"/>
                <w:left w:val="none" w:sz="0" w:space="0" w:color="auto"/>
                <w:bottom w:val="none" w:sz="0" w:space="0" w:color="auto"/>
                <w:right w:val="none" w:sz="0" w:space="0" w:color="auto"/>
              </w:divBdr>
            </w:div>
            <w:div w:id="1851993318">
              <w:marLeft w:val="0"/>
              <w:marRight w:val="0"/>
              <w:marTop w:val="0"/>
              <w:marBottom w:val="0"/>
              <w:divBdr>
                <w:top w:val="none" w:sz="0" w:space="0" w:color="auto"/>
                <w:left w:val="none" w:sz="0" w:space="0" w:color="auto"/>
                <w:bottom w:val="none" w:sz="0" w:space="0" w:color="auto"/>
                <w:right w:val="none" w:sz="0" w:space="0" w:color="auto"/>
              </w:divBdr>
            </w:div>
            <w:div w:id="438918792">
              <w:marLeft w:val="0"/>
              <w:marRight w:val="0"/>
              <w:marTop w:val="0"/>
              <w:marBottom w:val="0"/>
              <w:divBdr>
                <w:top w:val="none" w:sz="0" w:space="0" w:color="auto"/>
                <w:left w:val="none" w:sz="0" w:space="0" w:color="auto"/>
                <w:bottom w:val="none" w:sz="0" w:space="0" w:color="auto"/>
                <w:right w:val="none" w:sz="0" w:space="0" w:color="auto"/>
              </w:divBdr>
            </w:div>
            <w:div w:id="650671652">
              <w:marLeft w:val="0"/>
              <w:marRight w:val="0"/>
              <w:marTop w:val="0"/>
              <w:marBottom w:val="0"/>
              <w:divBdr>
                <w:top w:val="none" w:sz="0" w:space="0" w:color="auto"/>
                <w:left w:val="none" w:sz="0" w:space="0" w:color="auto"/>
                <w:bottom w:val="none" w:sz="0" w:space="0" w:color="auto"/>
                <w:right w:val="none" w:sz="0" w:space="0" w:color="auto"/>
              </w:divBdr>
            </w:div>
            <w:div w:id="2072606602">
              <w:marLeft w:val="0"/>
              <w:marRight w:val="0"/>
              <w:marTop w:val="0"/>
              <w:marBottom w:val="0"/>
              <w:divBdr>
                <w:top w:val="none" w:sz="0" w:space="0" w:color="auto"/>
                <w:left w:val="none" w:sz="0" w:space="0" w:color="auto"/>
                <w:bottom w:val="none" w:sz="0" w:space="0" w:color="auto"/>
                <w:right w:val="none" w:sz="0" w:space="0" w:color="auto"/>
              </w:divBdr>
            </w:div>
            <w:div w:id="149635504">
              <w:marLeft w:val="0"/>
              <w:marRight w:val="0"/>
              <w:marTop w:val="0"/>
              <w:marBottom w:val="0"/>
              <w:divBdr>
                <w:top w:val="none" w:sz="0" w:space="0" w:color="auto"/>
                <w:left w:val="none" w:sz="0" w:space="0" w:color="auto"/>
                <w:bottom w:val="none" w:sz="0" w:space="0" w:color="auto"/>
                <w:right w:val="none" w:sz="0" w:space="0" w:color="auto"/>
              </w:divBdr>
            </w:div>
            <w:div w:id="325206946">
              <w:marLeft w:val="0"/>
              <w:marRight w:val="0"/>
              <w:marTop w:val="0"/>
              <w:marBottom w:val="0"/>
              <w:divBdr>
                <w:top w:val="none" w:sz="0" w:space="0" w:color="auto"/>
                <w:left w:val="none" w:sz="0" w:space="0" w:color="auto"/>
                <w:bottom w:val="none" w:sz="0" w:space="0" w:color="auto"/>
                <w:right w:val="none" w:sz="0" w:space="0" w:color="auto"/>
              </w:divBdr>
            </w:div>
            <w:div w:id="1197501841">
              <w:marLeft w:val="0"/>
              <w:marRight w:val="0"/>
              <w:marTop w:val="0"/>
              <w:marBottom w:val="0"/>
              <w:divBdr>
                <w:top w:val="none" w:sz="0" w:space="0" w:color="auto"/>
                <w:left w:val="none" w:sz="0" w:space="0" w:color="auto"/>
                <w:bottom w:val="none" w:sz="0" w:space="0" w:color="auto"/>
                <w:right w:val="none" w:sz="0" w:space="0" w:color="auto"/>
              </w:divBdr>
            </w:div>
            <w:div w:id="49155488">
              <w:marLeft w:val="0"/>
              <w:marRight w:val="0"/>
              <w:marTop w:val="0"/>
              <w:marBottom w:val="0"/>
              <w:divBdr>
                <w:top w:val="none" w:sz="0" w:space="0" w:color="auto"/>
                <w:left w:val="none" w:sz="0" w:space="0" w:color="auto"/>
                <w:bottom w:val="none" w:sz="0" w:space="0" w:color="auto"/>
                <w:right w:val="none" w:sz="0" w:space="0" w:color="auto"/>
              </w:divBdr>
            </w:div>
            <w:div w:id="832570315">
              <w:marLeft w:val="0"/>
              <w:marRight w:val="0"/>
              <w:marTop w:val="0"/>
              <w:marBottom w:val="0"/>
              <w:divBdr>
                <w:top w:val="none" w:sz="0" w:space="0" w:color="auto"/>
                <w:left w:val="none" w:sz="0" w:space="0" w:color="auto"/>
                <w:bottom w:val="none" w:sz="0" w:space="0" w:color="auto"/>
                <w:right w:val="none" w:sz="0" w:space="0" w:color="auto"/>
              </w:divBdr>
            </w:div>
            <w:div w:id="2077822013">
              <w:marLeft w:val="0"/>
              <w:marRight w:val="0"/>
              <w:marTop w:val="0"/>
              <w:marBottom w:val="0"/>
              <w:divBdr>
                <w:top w:val="none" w:sz="0" w:space="0" w:color="auto"/>
                <w:left w:val="none" w:sz="0" w:space="0" w:color="auto"/>
                <w:bottom w:val="none" w:sz="0" w:space="0" w:color="auto"/>
                <w:right w:val="none" w:sz="0" w:space="0" w:color="auto"/>
              </w:divBdr>
            </w:div>
            <w:div w:id="442189291">
              <w:marLeft w:val="0"/>
              <w:marRight w:val="0"/>
              <w:marTop w:val="0"/>
              <w:marBottom w:val="0"/>
              <w:divBdr>
                <w:top w:val="none" w:sz="0" w:space="0" w:color="auto"/>
                <w:left w:val="none" w:sz="0" w:space="0" w:color="auto"/>
                <w:bottom w:val="none" w:sz="0" w:space="0" w:color="auto"/>
                <w:right w:val="none" w:sz="0" w:space="0" w:color="auto"/>
              </w:divBdr>
            </w:div>
            <w:div w:id="1426422607">
              <w:marLeft w:val="0"/>
              <w:marRight w:val="0"/>
              <w:marTop w:val="0"/>
              <w:marBottom w:val="0"/>
              <w:divBdr>
                <w:top w:val="none" w:sz="0" w:space="0" w:color="auto"/>
                <w:left w:val="none" w:sz="0" w:space="0" w:color="auto"/>
                <w:bottom w:val="none" w:sz="0" w:space="0" w:color="auto"/>
                <w:right w:val="none" w:sz="0" w:space="0" w:color="auto"/>
              </w:divBdr>
            </w:div>
            <w:div w:id="712461217">
              <w:marLeft w:val="0"/>
              <w:marRight w:val="0"/>
              <w:marTop w:val="0"/>
              <w:marBottom w:val="0"/>
              <w:divBdr>
                <w:top w:val="none" w:sz="0" w:space="0" w:color="auto"/>
                <w:left w:val="none" w:sz="0" w:space="0" w:color="auto"/>
                <w:bottom w:val="none" w:sz="0" w:space="0" w:color="auto"/>
                <w:right w:val="none" w:sz="0" w:space="0" w:color="auto"/>
              </w:divBdr>
            </w:div>
            <w:div w:id="180171328">
              <w:marLeft w:val="0"/>
              <w:marRight w:val="0"/>
              <w:marTop w:val="0"/>
              <w:marBottom w:val="0"/>
              <w:divBdr>
                <w:top w:val="none" w:sz="0" w:space="0" w:color="auto"/>
                <w:left w:val="none" w:sz="0" w:space="0" w:color="auto"/>
                <w:bottom w:val="none" w:sz="0" w:space="0" w:color="auto"/>
                <w:right w:val="none" w:sz="0" w:space="0" w:color="auto"/>
              </w:divBdr>
            </w:div>
            <w:div w:id="1536502294">
              <w:marLeft w:val="0"/>
              <w:marRight w:val="0"/>
              <w:marTop w:val="0"/>
              <w:marBottom w:val="0"/>
              <w:divBdr>
                <w:top w:val="none" w:sz="0" w:space="0" w:color="auto"/>
                <w:left w:val="none" w:sz="0" w:space="0" w:color="auto"/>
                <w:bottom w:val="none" w:sz="0" w:space="0" w:color="auto"/>
                <w:right w:val="none" w:sz="0" w:space="0" w:color="auto"/>
              </w:divBdr>
            </w:div>
            <w:div w:id="428353887">
              <w:marLeft w:val="0"/>
              <w:marRight w:val="0"/>
              <w:marTop w:val="0"/>
              <w:marBottom w:val="0"/>
              <w:divBdr>
                <w:top w:val="none" w:sz="0" w:space="0" w:color="auto"/>
                <w:left w:val="none" w:sz="0" w:space="0" w:color="auto"/>
                <w:bottom w:val="none" w:sz="0" w:space="0" w:color="auto"/>
                <w:right w:val="none" w:sz="0" w:space="0" w:color="auto"/>
              </w:divBdr>
            </w:div>
            <w:div w:id="751780786">
              <w:marLeft w:val="0"/>
              <w:marRight w:val="0"/>
              <w:marTop w:val="0"/>
              <w:marBottom w:val="0"/>
              <w:divBdr>
                <w:top w:val="none" w:sz="0" w:space="0" w:color="auto"/>
                <w:left w:val="none" w:sz="0" w:space="0" w:color="auto"/>
                <w:bottom w:val="none" w:sz="0" w:space="0" w:color="auto"/>
                <w:right w:val="none" w:sz="0" w:space="0" w:color="auto"/>
              </w:divBdr>
            </w:div>
            <w:div w:id="291526039">
              <w:marLeft w:val="0"/>
              <w:marRight w:val="0"/>
              <w:marTop w:val="0"/>
              <w:marBottom w:val="0"/>
              <w:divBdr>
                <w:top w:val="none" w:sz="0" w:space="0" w:color="auto"/>
                <w:left w:val="none" w:sz="0" w:space="0" w:color="auto"/>
                <w:bottom w:val="none" w:sz="0" w:space="0" w:color="auto"/>
                <w:right w:val="none" w:sz="0" w:space="0" w:color="auto"/>
              </w:divBdr>
            </w:div>
            <w:div w:id="866141004">
              <w:marLeft w:val="0"/>
              <w:marRight w:val="0"/>
              <w:marTop w:val="0"/>
              <w:marBottom w:val="0"/>
              <w:divBdr>
                <w:top w:val="none" w:sz="0" w:space="0" w:color="auto"/>
                <w:left w:val="none" w:sz="0" w:space="0" w:color="auto"/>
                <w:bottom w:val="none" w:sz="0" w:space="0" w:color="auto"/>
                <w:right w:val="none" w:sz="0" w:space="0" w:color="auto"/>
              </w:divBdr>
            </w:div>
            <w:div w:id="1333491738">
              <w:marLeft w:val="0"/>
              <w:marRight w:val="0"/>
              <w:marTop w:val="0"/>
              <w:marBottom w:val="0"/>
              <w:divBdr>
                <w:top w:val="none" w:sz="0" w:space="0" w:color="auto"/>
                <w:left w:val="none" w:sz="0" w:space="0" w:color="auto"/>
                <w:bottom w:val="none" w:sz="0" w:space="0" w:color="auto"/>
                <w:right w:val="none" w:sz="0" w:space="0" w:color="auto"/>
              </w:divBdr>
            </w:div>
            <w:div w:id="791560056">
              <w:marLeft w:val="0"/>
              <w:marRight w:val="0"/>
              <w:marTop w:val="0"/>
              <w:marBottom w:val="0"/>
              <w:divBdr>
                <w:top w:val="none" w:sz="0" w:space="0" w:color="auto"/>
                <w:left w:val="none" w:sz="0" w:space="0" w:color="auto"/>
                <w:bottom w:val="none" w:sz="0" w:space="0" w:color="auto"/>
                <w:right w:val="none" w:sz="0" w:space="0" w:color="auto"/>
              </w:divBdr>
            </w:div>
            <w:div w:id="1797331960">
              <w:marLeft w:val="0"/>
              <w:marRight w:val="0"/>
              <w:marTop w:val="0"/>
              <w:marBottom w:val="0"/>
              <w:divBdr>
                <w:top w:val="none" w:sz="0" w:space="0" w:color="auto"/>
                <w:left w:val="none" w:sz="0" w:space="0" w:color="auto"/>
                <w:bottom w:val="none" w:sz="0" w:space="0" w:color="auto"/>
                <w:right w:val="none" w:sz="0" w:space="0" w:color="auto"/>
              </w:divBdr>
            </w:div>
            <w:div w:id="260798939">
              <w:marLeft w:val="0"/>
              <w:marRight w:val="0"/>
              <w:marTop w:val="0"/>
              <w:marBottom w:val="0"/>
              <w:divBdr>
                <w:top w:val="none" w:sz="0" w:space="0" w:color="auto"/>
                <w:left w:val="none" w:sz="0" w:space="0" w:color="auto"/>
                <w:bottom w:val="none" w:sz="0" w:space="0" w:color="auto"/>
                <w:right w:val="none" w:sz="0" w:space="0" w:color="auto"/>
              </w:divBdr>
            </w:div>
            <w:div w:id="1661156161">
              <w:marLeft w:val="0"/>
              <w:marRight w:val="0"/>
              <w:marTop w:val="0"/>
              <w:marBottom w:val="0"/>
              <w:divBdr>
                <w:top w:val="none" w:sz="0" w:space="0" w:color="auto"/>
                <w:left w:val="none" w:sz="0" w:space="0" w:color="auto"/>
                <w:bottom w:val="none" w:sz="0" w:space="0" w:color="auto"/>
                <w:right w:val="none" w:sz="0" w:space="0" w:color="auto"/>
              </w:divBdr>
            </w:div>
            <w:div w:id="910309177">
              <w:marLeft w:val="0"/>
              <w:marRight w:val="0"/>
              <w:marTop w:val="0"/>
              <w:marBottom w:val="0"/>
              <w:divBdr>
                <w:top w:val="none" w:sz="0" w:space="0" w:color="auto"/>
                <w:left w:val="none" w:sz="0" w:space="0" w:color="auto"/>
                <w:bottom w:val="none" w:sz="0" w:space="0" w:color="auto"/>
                <w:right w:val="none" w:sz="0" w:space="0" w:color="auto"/>
              </w:divBdr>
            </w:div>
            <w:div w:id="288560232">
              <w:marLeft w:val="0"/>
              <w:marRight w:val="0"/>
              <w:marTop w:val="0"/>
              <w:marBottom w:val="0"/>
              <w:divBdr>
                <w:top w:val="none" w:sz="0" w:space="0" w:color="auto"/>
                <w:left w:val="none" w:sz="0" w:space="0" w:color="auto"/>
                <w:bottom w:val="none" w:sz="0" w:space="0" w:color="auto"/>
                <w:right w:val="none" w:sz="0" w:space="0" w:color="auto"/>
              </w:divBdr>
            </w:div>
            <w:div w:id="1532305644">
              <w:marLeft w:val="0"/>
              <w:marRight w:val="0"/>
              <w:marTop w:val="0"/>
              <w:marBottom w:val="0"/>
              <w:divBdr>
                <w:top w:val="none" w:sz="0" w:space="0" w:color="auto"/>
                <w:left w:val="none" w:sz="0" w:space="0" w:color="auto"/>
                <w:bottom w:val="none" w:sz="0" w:space="0" w:color="auto"/>
                <w:right w:val="none" w:sz="0" w:space="0" w:color="auto"/>
              </w:divBdr>
            </w:div>
            <w:div w:id="368335525">
              <w:marLeft w:val="0"/>
              <w:marRight w:val="0"/>
              <w:marTop w:val="0"/>
              <w:marBottom w:val="0"/>
              <w:divBdr>
                <w:top w:val="none" w:sz="0" w:space="0" w:color="auto"/>
                <w:left w:val="none" w:sz="0" w:space="0" w:color="auto"/>
                <w:bottom w:val="none" w:sz="0" w:space="0" w:color="auto"/>
                <w:right w:val="none" w:sz="0" w:space="0" w:color="auto"/>
              </w:divBdr>
            </w:div>
            <w:div w:id="572083356">
              <w:marLeft w:val="0"/>
              <w:marRight w:val="0"/>
              <w:marTop w:val="0"/>
              <w:marBottom w:val="0"/>
              <w:divBdr>
                <w:top w:val="none" w:sz="0" w:space="0" w:color="auto"/>
                <w:left w:val="none" w:sz="0" w:space="0" w:color="auto"/>
                <w:bottom w:val="none" w:sz="0" w:space="0" w:color="auto"/>
                <w:right w:val="none" w:sz="0" w:space="0" w:color="auto"/>
              </w:divBdr>
            </w:div>
            <w:div w:id="369113548">
              <w:marLeft w:val="0"/>
              <w:marRight w:val="0"/>
              <w:marTop w:val="0"/>
              <w:marBottom w:val="0"/>
              <w:divBdr>
                <w:top w:val="none" w:sz="0" w:space="0" w:color="auto"/>
                <w:left w:val="none" w:sz="0" w:space="0" w:color="auto"/>
                <w:bottom w:val="none" w:sz="0" w:space="0" w:color="auto"/>
                <w:right w:val="none" w:sz="0" w:space="0" w:color="auto"/>
              </w:divBdr>
            </w:div>
            <w:div w:id="1761679296">
              <w:marLeft w:val="0"/>
              <w:marRight w:val="0"/>
              <w:marTop w:val="0"/>
              <w:marBottom w:val="0"/>
              <w:divBdr>
                <w:top w:val="none" w:sz="0" w:space="0" w:color="auto"/>
                <w:left w:val="none" w:sz="0" w:space="0" w:color="auto"/>
                <w:bottom w:val="none" w:sz="0" w:space="0" w:color="auto"/>
                <w:right w:val="none" w:sz="0" w:space="0" w:color="auto"/>
              </w:divBdr>
            </w:div>
            <w:div w:id="1051151044">
              <w:marLeft w:val="0"/>
              <w:marRight w:val="0"/>
              <w:marTop w:val="0"/>
              <w:marBottom w:val="0"/>
              <w:divBdr>
                <w:top w:val="none" w:sz="0" w:space="0" w:color="auto"/>
                <w:left w:val="none" w:sz="0" w:space="0" w:color="auto"/>
                <w:bottom w:val="none" w:sz="0" w:space="0" w:color="auto"/>
                <w:right w:val="none" w:sz="0" w:space="0" w:color="auto"/>
              </w:divBdr>
            </w:div>
            <w:div w:id="1827285644">
              <w:marLeft w:val="0"/>
              <w:marRight w:val="0"/>
              <w:marTop w:val="0"/>
              <w:marBottom w:val="0"/>
              <w:divBdr>
                <w:top w:val="none" w:sz="0" w:space="0" w:color="auto"/>
                <w:left w:val="none" w:sz="0" w:space="0" w:color="auto"/>
                <w:bottom w:val="none" w:sz="0" w:space="0" w:color="auto"/>
                <w:right w:val="none" w:sz="0" w:space="0" w:color="auto"/>
              </w:divBdr>
            </w:div>
            <w:div w:id="1073622009">
              <w:marLeft w:val="0"/>
              <w:marRight w:val="0"/>
              <w:marTop w:val="0"/>
              <w:marBottom w:val="0"/>
              <w:divBdr>
                <w:top w:val="none" w:sz="0" w:space="0" w:color="auto"/>
                <w:left w:val="none" w:sz="0" w:space="0" w:color="auto"/>
                <w:bottom w:val="none" w:sz="0" w:space="0" w:color="auto"/>
                <w:right w:val="none" w:sz="0" w:space="0" w:color="auto"/>
              </w:divBdr>
            </w:div>
            <w:div w:id="368192717">
              <w:marLeft w:val="0"/>
              <w:marRight w:val="0"/>
              <w:marTop w:val="0"/>
              <w:marBottom w:val="0"/>
              <w:divBdr>
                <w:top w:val="none" w:sz="0" w:space="0" w:color="auto"/>
                <w:left w:val="none" w:sz="0" w:space="0" w:color="auto"/>
                <w:bottom w:val="none" w:sz="0" w:space="0" w:color="auto"/>
                <w:right w:val="none" w:sz="0" w:space="0" w:color="auto"/>
              </w:divBdr>
            </w:div>
            <w:div w:id="936059311">
              <w:marLeft w:val="0"/>
              <w:marRight w:val="0"/>
              <w:marTop w:val="0"/>
              <w:marBottom w:val="0"/>
              <w:divBdr>
                <w:top w:val="none" w:sz="0" w:space="0" w:color="auto"/>
                <w:left w:val="none" w:sz="0" w:space="0" w:color="auto"/>
                <w:bottom w:val="none" w:sz="0" w:space="0" w:color="auto"/>
                <w:right w:val="none" w:sz="0" w:space="0" w:color="auto"/>
              </w:divBdr>
            </w:div>
            <w:div w:id="1272711551">
              <w:marLeft w:val="0"/>
              <w:marRight w:val="0"/>
              <w:marTop w:val="0"/>
              <w:marBottom w:val="0"/>
              <w:divBdr>
                <w:top w:val="none" w:sz="0" w:space="0" w:color="auto"/>
                <w:left w:val="none" w:sz="0" w:space="0" w:color="auto"/>
                <w:bottom w:val="none" w:sz="0" w:space="0" w:color="auto"/>
                <w:right w:val="none" w:sz="0" w:space="0" w:color="auto"/>
              </w:divBdr>
            </w:div>
            <w:div w:id="1544519553">
              <w:marLeft w:val="0"/>
              <w:marRight w:val="0"/>
              <w:marTop w:val="0"/>
              <w:marBottom w:val="0"/>
              <w:divBdr>
                <w:top w:val="none" w:sz="0" w:space="0" w:color="auto"/>
                <w:left w:val="none" w:sz="0" w:space="0" w:color="auto"/>
                <w:bottom w:val="none" w:sz="0" w:space="0" w:color="auto"/>
                <w:right w:val="none" w:sz="0" w:space="0" w:color="auto"/>
              </w:divBdr>
            </w:div>
            <w:div w:id="326131323">
              <w:marLeft w:val="0"/>
              <w:marRight w:val="0"/>
              <w:marTop w:val="0"/>
              <w:marBottom w:val="0"/>
              <w:divBdr>
                <w:top w:val="none" w:sz="0" w:space="0" w:color="auto"/>
                <w:left w:val="none" w:sz="0" w:space="0" w:color="auto"/>
                <w:bottom w:val="none" w:sz="0" w:space="0" w:color="auto"/>
                <w:right w:val="none" w:sz="0" w:space="0" w:color="auto"/>
              </w:divBdr>
            </w:div>
            <w:div w:id="763259465">
              <w:marLeft w:val="0"/>
              <w:marRight w:val="0"/>
              <w:marTop w:val="0"/>
              <w:marBottom w:val="0"/>
              <w:divBdr>
                <w:top w:val="none" w:sz="0" w:space="0" w:color="auto"/>
                <w:left w:val="none" w:sz="0" w:space="0" w:color="auto"/>
                <w:bottom w:val="none" w:sz="0" w:space="0" w:color="auto"/>
                <w:right w:val="none" w:sz="0" w:space="0" w:color="auto"/>
              </w:divBdr>
            </w:div>
            <w:div w:id="252515638">
              <w:marLeft w:val="0"/>
              <w:marRight w:val="0"/>
              <w:marTop w:val="0"/>
              <w:marBottom w:val="0"/>
              <w:divBdr>
                <w:top w:val="none" w:sz="0" w:space="0" w:color="auto"/>
                <w:left w:val="none" w:sz="0" w:space="0" w:color="auto"/>
                <w:bottom w:val="none" w:sz="0" w:space="0" w:color="auto"/>
                <w:right w:val="none" w:sz="0" w:space="0" w:color="auto"/>
              </w:divBdr>
            </w:div>
            <w:div w:id="1349715825">
              <w:marLeft w:val="0"/>
              <w:marRight w:val="0"/>
              <w:marTop w:val="0"/>
              <w:marBottom w:val="0"/>
              <w:divBdr>
                <w:top w:val="none" w:sz="0" w:space="0" w:color="auto"/>
                <w:left w:val="none" w:sz="0" w:space="0" w:color="auto"/>
                <w:bottom w:val="none" w:sz="0" w:space="0" w:color="auto"/>
                <w:right w:val="none" w:sz="0" w:space="0" w:color="auto"/>
              </w:divBdr>
            </w:div>
            <w:div w:id="26296917">
              <w:marLeft w:val="0"/>
              <w:marRight w:val="0"/>
              <w:marTop w:val="0"/>
              <w:marBottom w:val="0"/>
              <w:divBdr>
                <w:top w:val="none" w:sz="0" w:space="0" w:color="auto"/>
                <w:left w:val="none" w:sz="0" w:space="0" w:color="auto"/>
                <w:bottom w:val="none" w:sz="0" w:space="0" w:color="auto"/>
                <w:right w:val="none" w:sz="0" w:space="0" w:color="auto"/>
              </w:divBdr>
            </w:div>
            <w:div w:id="1688752771">
              <w:marLeft w:val="0"/>
              <w:marRight w:val="0"/>
              <w:marTop w:val="0"/>
              <w:marBottom w:val="0"/>
              <w:divBdr>
                <w:top w:val="none" w:sz="0" w:space="0" w:color="auto"/>
                <w:left w:val="none" w:sz="0" w:space="0" w:color="auto"/>
                <w:bottom w:val="none" w:sz="0" w:space="0" w:color="auto"/>
                <w:right w:val="none" w:sz="0" w:space="0" w:color="auto"/>
              </w:divBdr>
            </w:div>
            <w:div w:id="376704683">
              <w:marLeft w:val="0"/>
              <w:marRight w:val="0"/>
              <w:marTop w:val="0"/>
              <w:marBottom w:val="0"/>
              <w:divBdr>
                <w:top w:val="none" w:sz="0" w:space="0" w:color="auto"/>
                <w:left w:val="none" w:sz="0" w:space="0" w:color="auto"/>
                <w:bottom w:val="none" w:sz="0" w:space="0" w:color="auto"/>
                <w:right w:val="none" w:sz="0" w:space="0" w:color="auto"/>
              </w:divBdr>
            </w:div>
            <w:div w:id="1141458358">
              <w:marLeft w:val="0"/>
              <w:marRight w:val="0"/>
              <w:marTop w:val="0"/>
              <w:marBottom w:val="0"/>
              <w:divBdr>
                <w:top w:val="none" w:sz="0" w:space="0" w:color="auto"/>
                <w:left w:val="none" w:sz="0" w:space="0" w:color="auto"/>
                <w:bottom w:val="none" w:sz="0" w:space="0" w:color="auto"/>
                <w:right w:val="none" w:sz="0" w:space="0" w:color="auto"/>
              </w:divBdr>
            </w:div>
            <w:div w:id="2116635483">
              <w:marLeft w:val="0"/>
              <w:marRight w:val="0"/>
              <w:marTop w:val="0"/>
              <w:marBottom w:val="0"/>
              <w:divBdr>
                <w:top w:val="none" w:sz="0" w:space="0" w:color="auto"/>
                <w:left w:val="none" w:sz="0" w:space="0" w:color="auto"/>
                <w:bottom w:val="none" w:sz="0" w:space="0" w:color="auto"/>
                <w:right w:val="none" w:sz="0" w:space="0" w:color="auto"/>
              </w:divBdr>
            </w:div>
            <w:div w:id="2056733501">
              <w:marLeft w:val="0"/>
              <w:marRight w:val="0"/>
              <w:marTop w:val="0"/>
              <w:marBottom w:val="0"/>
              <w:divBdr>
                <w:top w:val="none" w:sz="0" w:space="0" w:color="auto"/>
                <w:left w:val="none" w:sz="0" w:space="0" w:color="auto"/>
                <w:bottom w:val="none" w:sz="0" w:space="0" w:color="auto"/>
                <w:right w:val="none" w:sz="0" w:space="0" w:color="auto"/>
              </w:divBdr>
            </w:div>
            <w:div w:id="681779055">
              <w:marLeft w:val="0"/>
              <w:marRight w:val="0"/>
              <w:marTop w:val="0"/>
              <w:marBottom w:val="0"/>
              <w:divBdr>
                <w:top w:val="none" w:sz="0" w:space="0" w:color="auto"/>
                <w:left w:val="none" w:sz="0" w:space="0" w:color="auto"/>
                <w:bottom w:val="none" w:sz="0" w:space="0" w:color="auto"/>
                <w:right w:val="none" w:sz="0" w:space="0" w:color="auto"/>
              </w:divBdr>
            </w:div>
            <w:div w:id="2096129357">
              <w:marLeft w:val="0"/>
              <w:marRight w:val="0"/>
              <w:marTop w:val="0"/>
              <w:marBottom w:val="0"/>
              <w:divBdr>
                <w:top w:val="none" w:sz="0" w:space="0" w:color="auto"/>
                <w:left w:val="none" w:sz="0" w:space="0" w:color="auto"/>
                <w:bottom w:val="none" w:sz="0" w:space="0" w:color="auto"/>
                <w:right w:val="none" w:sz="0" w:space="0" w:color="auto"/>
              </w:divBdr>
            </w:div>
            <w:div w:id="1791703197">
              <w:marLeft w:val="0"/>
              <w:marRight w:val="0"/>
              <w:marTop w:val="0"/>
              <w:marBottom w:val="0"/>
              <w:divBdr>
                <w:top w:val="none" w:sz="0" w:space="0" w:color="auto"/>
                <w:left w:val="none" w:sz="0" w:space="0" w:color="auto"/>
                <w:bottom w:val="none" w:sz="0" w:space="0" w:color="auto"/>
                <w:right w:val="none" w:sz="0" w:space="0" w:color="auto"/>
              </w:divBdr>
            </w:div>
            <w:div w:id="122430943">
              <w:marLeft w:val="0"/>
              <w:marRight w:val="0"/>
              <w:marTop w:val="0"/>
              <w:marBottom w:val="0"/>
              <w:divBdr>
                <w:top w:val="none" w:sz="0" w:space="0" w:color="auto"/>
                <w:left w:val="none" w:sz="0" w:space="0" w:color="auto"/>
                <w:bottom w:val="none" w:sz="0" w:space="0" w:color="auto"/>
                <w:right w:val="none" w:sz="0" w:space="0" w:color="auto"/>
              </w:divBdr>
            </w:div>
            <w:div w:id="1693414953">
              <w:marLeft w:val="0"/>
              <w:marRight w:val="0"/>
              <w:marTop w:val="0"/>
              <w:marBottom w:val="0"/>
              <w:divBdr>
                <w:top w:val="none" w:sz="0" w:space="0" w:color="auto"/>
                <w:left w:val="none" w:sz="0" w:space="0" w:color="auto"/>
                <w:bottom w:val="none" w:sz="0" w:space="0" w:color="auto"/>
                <w:right w:val="none" w:sz="0" w:space="0" w:color="auto"/>
              </w:divBdr>
            </w:div>
            <w:div w:id="994530466">
              <w:marLeft w:val="0"/>
              <w:marRight w:val="0"/>
              <w:marTop w:val="0"/>
              <w:marBottom w:val="0"/>
              <w:divBdr>
                <w:top w:val="none" w:sz="0" w:space="0" w:color="auto"/>
                <w:left w:val="none" w:sz="0" w:space="0" w:color="auto"/>
                <w:bottom w:val="none" w:sz="0" w:space="0" w:color="auto"/>
                <w:right w:val="none" w:sz="0" w:space="0" w:color="auto"/>
              </w:divBdr>
            </w:div>
            <w:div w:id="1947152895">
              <w:marLeft w:val="0"/>
              <w:marRight w:val="0"/>
              <w:marTop w:val="0"/>
              <w:marBottom w:val="0"/>
              <w:divBdr>
                <w:top w:val="none" w:sz="0" w:space="0" w:color="auto"/>
                <w:left w:val="none" w:sz="0" w:space="0" w:color="auto"/>
                <w:bottom w:val="none" w:sz="0" w:space="0" w:color="auto"/>
                <w:right w:val="none" w:sz="0" w:space="0" w:color="auto"/>
              </w:divBdr>
            </w:div>
            <w:div w:id="137764267">
              <w:marLeft w:val="0"/>
              <w:marRight w:val="0"/>
              <w:marTop w:val="0"/>
              <w:marBottom w:val="0"/>
              <w:divBdr>
                <w:top w:val="none" w:sz="0" w:space="0" w:color="auto"/>
                <w:left w:val="none" w:sz="0" w:space="0" w:color="auto"/>
                <w:bottom w:val="none" w:sz="0" w:space="0" w:color="auto"/>
                <w:right w:val="none" w:sz="0" w:space="0" w:color="auto"/>
              </w:divBdr>
            </w:div>
            <w:div w:id="889462759">
              <w:marLeft w:val="0"/>
              <w:marRight w:val="0"/>
              <w:marTop w:val="0"/>
              <w:marBottom w:val="0"/>
              <w:divBdr>
                <w:top w:val="none" w:sz="0" w:space="0" w:color="auto"/>
                <w:left w:val="none" w:sz="0" w:space="0" w:color="auto"/>
                <w:bottom w:val="none" w:sz="0" w:space="0" w:color="auto"/>
                <w:right w:val="none" w:sz="0" w:space="0" w:color="auto"/>
              </w:divBdr>
            </w:div>
            <w:div w:id="2122993460">
              <w:marLeft w:val="0"/>
              <w:marRight w:val="0"/>
              <w:marTop w:val="0"/>
              <w:marBottom w:val="0"/>
              <w:divBdr>
                <w:top w:val="none" w:sz="0" w:space="0" w:color="auto"/>
                <w:left w:val="none" w:sz="0" w:space="0" w:color="auto"/>
                <w:bottom w:val="none" w:sz="0" w:space="0" w:color="auto"/>
                <w:right w:val="none" w:sz="0" w:space="0" w:color="auto"/>
              </w:divBdr>
            </w:div>
            <w:div w:id="597101739">
              <w:marLeft w:val="0"/>
              <w:marRight w:val="0"/>
              <w:marTop w:val="0"/>
              <w:marBottom w:val="0"/>
              <w:divBdr>
                <w:top w:val="none" w:sz="0" w:space="0" w:color="auto"/>
                <w:left w:val="none" w:sz="0" w:space="0" w:color="auto"/>
                <w:bottom w:val="none" w:sz="0" w:space="0" w:color="auto"/>
                <w:right w:val="none" w:sz="0" w:space="0" w:color="auto"/>
              </w:divBdr>
            </w:div>
            <w:div w:id="2144034202">
              <w:marLeft w:val="0"/>
              <w:marRight w:val="0"/>
              <w:marTop w:val="0"/>
              <w:marBottom w:val="0"/>
              <w:divBdr>
                <w:top w:val="none" w:sz="0" w:space="0" w:color="auto"/>
                <w:left w:val="none" w:sz="0" w:space="0" w:color="auto"/>
                <w:bottom w:val="none" w:sz="0" w:space="0" w:color="auto"/>
                <w:right w:val="none" w:sz="0" w:space="0" w:color="auto"/>
              </w:divBdr>
            </w:div>
            <w:div w:id="2086566951">
              <w:marLeft w:val="0"/>
              <w:marRight w:val="0"/>
              <w:marTop w:val="0"/>
              <w:marBottom w:val="0"/>
              <w:divBdr>
                <w:top w:val="none" w:sz="0" w:space="0" w:color="auto"/>
                <w:left w:val="none" w:sz="0" w:space="0" w:color="auto"/>
                <w:bottom w:val="none" w:sz="0" w:space="0" w:color="auto"/>
                <w:right w:val="none" w:sz="0" w:space="0" w:color="auto"/>
              </w:divBdr>
            </w:div>
            <w:div w:id="560754665">
              <w:marLeft w:val="0"/>
              <w:marRight w:val="0"/>
              <w:marTop w:val="0"/>
              <w:marBottom w:val="0"/>
              <w:divBdr>
                <w:top w:val="none" w:sz="0" w:space="0" w:color="auto"/>
                <w:left w:val="none" w:sz="0" w:space="0" w:color="auto"/>
                <w:bottom w:val="none" w:sz="0" w:space="0" w:color="auto"/>
                <w:right w:val="none" w:sz="0" w:space="0" w:color="auto"/>
              </w:divBdr>
            </w:div>
            <w:div w:id="1469006637">
              <w:marLeft w:val="0"/>
              <w:marRight w:val="0"/>
              <w:marTop w:val="0"/>
              <w:marBottom w:val="0"/>
              <w:divBdr>
                <w:top w:val="none" w:sz="0" w:space="0" w:color="auto"/>
                <w:left w:val="none" w:sz="0" w:space="0" w:color="auto"/>
                <w:bottom w:val="none" w:sz="0" w:space="0" w:color="auto"/>
                <w:right w:val="none" w:sz="0" w:space="0" w:color="auto"/>
              </w:divBdr>
            </w:div>
            <w:div w:id="554858005">
              <w:marLeft w:val="0"/>
              <w:marRight w:val="0"/>
              <w:marTop w:val="0"/>
              <w:marBottom w:val="0"/>
              <w:divBdr>
                <w:top w:val="none" w:sz="0" w:space="0" w:color="auto"/>
                <w:left w:val="none" w:sz="0" w:space="0" w:color="auto"/>
                <w:bottom w:val="none" w:sz="0" w:space="0" w:color="auto"/>
                <w:right w:val="none" w:sz="0" w:space="0" w:color="auto"/>
              </w:divBdr>
            </w:div>
            <w:div w:id="570507535">
              <w:marLeft w:val="0"/>
              <w:marRight w:val="0"/>
              <w:marTop w:val="0"/>
              <w:marBottom w:val="0"/>
              <w:divBdr>
                <w:top w:val="none" w:sz="0" w:space="0" w:color="auto"/>
                <w:left w:val="none" w:sz="0" w:space="0" w:color="auto"/>
                <w:bottom w:val="none" w:sz="0" w:space="0" w:color="auto"/>
                <w:right w:val="none" w:sz="0" w:space="0" w:color="auto"/>
              </w:divBdr>
            </w:div>
            <w:div w:id="161243782">
              <w:marLeft w:val="0"/>
              <w:marRight w:val="0"/>
              <w:marTop w:val="0"/>
              <w:marBottom w:val="0"/>
              <w:divBdr>
                <w:top w:val="none" w:sz="0" w:space="0" w:color="auto"/>
                <w:left w:val="none" w:sz="0" w:space="0" w:color="auto"/>
                <w:bottom w:val="none" w:sz="0" w:space="0" w:color="auto"/>
                <w:right w:val="none" w:sz="0" w:space="0" w:color="auto"/>
              </w:divBdr>
            </w:div>
            <w:div w:id="1560551998">
              <w:marLeft w:val="0"/>
              <w:marRight w:val="0"/>
              <w:marTop w:val="0"/>
              <w:marBottom w:val="0"/>
              <w:divBdr>
                <w:top w:val="none" w:sz="0" w:space="0" w:color="auto"/>
                <w:left w:val="none" w:sz="0" w:space="0" w:color="auto"/>
                <w:bottom w:val="none" w:sz="0" w:space="0" w:color="auto"/>
                <w:right w:val="none" w:sz="0" w:space="0" w:color="auto"/>
              </w:divBdr>
            </w:div>
            <w:div w:id="806632731">
              <w:marLeft w:val="0"/>
              <w:marRight w:val="0"/>
              <w:marTop w:val="0"/>
              <w:marBottom w:val="0"/>
              <w:divBdr>
                <w:top w:val="none" w:sz="0" w:space="0" w:color="auto"/>
                <w:left w:val="none" w:sz="0" w:space="0" w:color="auto"/>
                <w:bottom w:val="none" w:sz="0" w:space="0" w:color="auto"/>
                <w:right w:val="none" w:sz="0" w:space="0" w:color="auto"/>
              </w:divBdr>
            </w:div>
            <w:div w:id="1324506065">
              <w:marLeft w:val="0"/>
              <w:marRight w:val="0"/>
              <w:marTop w:val="0"/>
              <w:marBottom w:val="0"/>
              <w:divBdr>
                <w:top w:val="none" w:sz="0" w:space="0" w:color="auto"/>
                <w:left w:val="none" w:sz="0" w:space="0" w:color="auto"/>
                <w:bottom w:val="none" w:sz="0" w:space="0" w:color="auto"/>
                <w:right w:val="none" w:sz="0" w:space="0" w:color="auto"/>
              </w:divBdr>
            </w:div>
            <w:div w:id="11534541">
              <w:marLeft w:val="0"/>
              <w:marRight w:val="0"/>
              <w:marTop w:val="0"/>
              <w:marBottom w:val="0"/>
              <w:divBdr>
                <w:top w:val="none" w:sz="0" w:space="0" w:color="auto"/>
                <w:left w:val="none" w:sz="0" w:space="0" w:color="auto"/>
                <w:bottom w:val="none" w:sz="0" w:space="0" w:color="auto"/>
                <w:right w:val="none" w:sz="0" w:space="0" w:color="auto"/>
              </w:divBdr>
            </w:div>
            <w:div w:id="1353678808">
              <w:marLeft w:val="0"/>
              <w:marRight w:val="0"/>
              <w:marTop w:val="0"/>
              <w:marBottom w:val="0"/>
              <w:divBdr>
                <w:top w:val="none" w:sz="0" w:space="0" w:color="auto"/>
                <w:left w:val="none" w:sz="0" w:space="0" w:color="auto"/>
                <w:bottom w:val="none" w:sz="0" w:space="0" w:color="auto"/>
                <w:right w:val="none" w:sz="0" w:space="0" w:color="auto"/>
              </w:divBdr>
            </w:div>
            <w:div w:id="547185977">
              <w:marLeft w:val="0"/>
              <w:marRight w:val="0"/>
              <w:marTop w:val="0"/>
              <w:marBottom w:val="0"/>
              <w:divBdr>
                <w:top w:val="none" w:sz="0" w:space="0" w:color="auto"/>
                <w:left w:val="none" w:sz="0" w:space="0" w:color="auto"/>
                <w:bottom w:val="none" w:sz="0" w:space="0" w:color="auto"/>
                <w:right w:val="none" w:sz="0" w:space="0" w:color="auto"/>
              </w:divBdr>
            </w:div>
            <w:div w:id="1899047394">
              <w:marLeft w:val="0"/>
              <w:marRight w:val="0"/>
              <w:marTop w:val="0"/>
              <w:marBottom w:val="0"/>
              <w:divBdr>
                <w:top w:val="none" w:sz="0" w:space="0" w:color="auto"/>
                <w:left w:val="none" w:sz="0" w:space="0" w:color="auto"/>
                <w:bottom w:val="none" w:sz="0" w:space="0" w:color="auto"/>
                <w:right w:val="none" w:sz="0" w:space="0" w:color="auto"/>
              </w:divBdr>
            </w:div>
            <w:div w:id="1281305425">
              <w:marLeft w:val="0"/>
              <w:marRight w:val="0"/>
              <w:marTop w:val="0"/>
              <w:marBottom w:val="0"/>
              <w:divBdr>
                <w:top w:val="none" w:sz="0" w:space="0" w:color="auto"/>
                <w:left w:val="none" w:sz="0" w:space="0" w:color="auto"/>
                <w:bottom w:val="none" w:sz="0" w:space="0" w:color="auto"/>
                <w:right w:val="none" w:sz="0" w:space="0" w:color="auto"/>
              </w:divBdr>
            </w:div>
            <w:div w:id="1623030815">
              <w:marLeft w:val="0"/>
              <w:marRight w:val="0"/>
              <w:marTop w:val="0"/>
              <w:marBottom w:val="0"/>
              <w:divBdr>
                <w:top w:val="none" w:sz="0" w:space="0" w:color="auto"/>
                <w:left w:val="none" w:sz="0" w:space="0" w:color="auto"/>
                <w:bottom w:val="none" w:sz="0" w:space="0" w:color="auto"/>
                <w:right w:val="none" w:sz="0" w:space="0" w:color="auto"/>
              </w:divBdr>
            </w:div>
            <w:div w:id="1485391477">
              <w:marLeft w:val="0"/>
              <w:marRight w:val="0"/>
              <w:marTop w:val="0"/>
              <w:marBottom w:val="0"/>
              <w:divBdr>
                <w:top w:val="none" w:sz="0" w:space="0" w:color="auto"/>
                <w:left w:val="none" w:sz="0" w:space="0" w:color="auto"/>
                <w:bottom w:val="none" w:sz="0" w:space="0" w:color="auto"/>
                <w:right w:val="none" w:sz="0" w:space="0" w:color="auto"/>
              </w:divBdr>
            </w:div>
            <w:div w:id="140461711">
              <w:marLeft w:val="0"/>
              <w:marRight w:val="0"/>
              <w:marTop w:val="0"/>
              <w:marBottom w:val="0"/>
              <w:divBdr>
                <w:top w:val="none" w:sz="0" w:space="0" w:color="auto"/>
                <w:left w:val="none" w:sz="0" w:space="0" w:color="auto"/>
                <w:bottom w:val="none" w:sz="0" w:space="0" w:color="auto"/>
                <w:right w:val="none" w:sz="0" w:space="0" w:color="auto"/>
              </w:divBdr>
            </w:div>
            <w:div w:id="1988778998">
              <w:marLeft w:val="0"/>
              <w:marRight w:val="0"/>
              <w:marTop w:val="0"/>
              <w:marBottom w:val="0"/>
              <w:divBdr>
                <w:top w:val="none" w:sz="0" w:space="0" w:color="auto"/>
                <w:left w:val="none" w:sz="0" w:space="0" w:color="auto"/>
                <w:bottom w:val="none" w:sz="0" w:space="0" w:color="auto"/>
                <w:right w:val="none" w:sz="0" w:space="0" w:color="auto"/>
              </w:divBdr>
            </w:div>
            <w:div w:id="466047094">
              <w:marLeft w:val="0"/>
              <w:marRight w:val="0"/>
              <w:marTop w:val="0"/>
              <w:marBottom w:val="0"/>
              <w:divBdr>
                <w:top w:val="none" w:sz="0" w:space="0" w:color="auto"/>
                <w:left w:val="none" w:sz="0" w:space="0" w:color="auto"/>
                <w:bottom w:val="none" w:sz="0" w:space="0" w:color="auto"/>
                <w:right w:val="none" w:sz="0" w:space="0" w:color="auto"/>
              </w:divBdr>
            </w:div>
            <w:div w:id="1553693325">
              <w:marLeft w:val="0"/>
              <w:marRight w:val="0"/>
              <w:marTop w:val="0"/>
              <w:marBottom w:val="0"/>
              <w:divBdr>
                <w:top w:val="none" w:sz="0" w:space="0" w:color="auto"/>
                <w:left w:val="none" w:sz="0" w:space="0" w:color="auto"/>
                <w:bottom w:val="none" w:sz="0" w:space="0" w:color="auto"/>
                <w:right w:val="none" w:sz="0" w:space="0" w:color="auto"/>
              </w:divBdr>
            </w:div>
            <w:div w:id="596600242">
              <w:marLeft w:val="0"/>
              <w:marRight w:val="0"/>
              <w:marTop w:val="0"/>
              <w:marBottom w:val="0"/>
              <w:divBdr>
                <w:top w:val="none" w:sz="0" w:space="0" w:color="auto"/>
                <w:left w:val="none" w:sz="0" w:space="0" w:color="auto"/>
                <w:bottom w:val="none" w:sz="0" w:space="0" w:color="auto"/>
                <w:right w:val="none" w:sz="0" w:space="0" w:color="auto"/>
              </w:divBdr>
            </w:div>
            <w:div w:id="340281001">
              <w:marLeft w:val="0"/>
              <w:marRight w:val="0"/>
              <w:marTop w:val="0"/>
              <w:marBottom w:val="0"/>
              <w:divBdr>
                <w:top w:val="none" w:sz="0" w:space="0" w:color="auto"/>
                <w:left w:val="none" w:sz="0" w:space="0" w:color="auto"/>
                <w:bottom w:val="none" w:sz="0" w:space="0" w:color="auto"/>
                <w:right w:val="none" w:sz="0" w:space="0" w:color="auto"/>
              </w:divBdr>
            </w:div>
            <w:div w:id="1431120303">
              <w:marLeft w:val="0"/>
              <w:marRight w:val="0"/>
              <w:marTop w:val="0"/>
              <w:marBottom w:val="0"/>
              <w:divBdr>
                <w:top w:val="none" w:sz="0" w:space="0" w:color="auto"/>
                <w:left w:val="none" w:sz="0" w:space="0" w:color="auto"/>
                <w:bottom w:val="none" w:sz="0" w:space="0" w:color="auto"/>
                <w:right w:val="none" w:sz="0" w:space="0" w:color="auto"/>
              </w:divBdr>
            </w:div>
            <w:div w:id="631444028">
              <w:marLeft w:val="0"/>
              <w:marRight w:val="0"/>
              <w:marTop w:val="0"/>
              <w:marBottom w:val="0"/>
              <w:divBdr>
                <w:top w:val="none" w:sz="0" w:space="0" w:color="auto"/>
                <w:left w:val="none" w:sz="0" w:space="0" w:color="auto"/>
                <w:bottom w:val="none" w:sz="0" w:space="0" w:color="auto"/>
                <w:right w:val="none" w:sz="0" w:space="0" w:color="auto"/>
              </w:divBdr>
            </w:div>
            <w:div w:id="444663153">
              <w:marLeft w:val="0"/>
              <w:marRight w:val="0"/>
              <w:marTop w:val="0"/>
              <w:marBottom w:val="0"/>
              <w:divBdr>
                <w:top w:val="none" w:sz="0" w:space="0" w:color="auto"/>
                <w:left w:val="none" w:sz="0" w:space="0" w:color="auto"/>
                <w:bottom w:val="none" w:sz="0" w:space="0" w:color="auto"/>
                <w:right w:val="none" w:sz="0" w:space="0" w:color="auto"/>
              </w:divBdr>
            </w:div>
            <w:div w:id="1441800200">
              <w:marLeft w:val="0"/>
              <w:marRight w:val="0"/>
              <w:marTop w:val="0"/>
              <w:marBottom w:val="0"/>
              <w:divBdr>
                <w:top w:val="none" w:sz="0" w:space="0" w:color="auto"/>
                <w:left w:val="none" w:sz="0" w:space="0" w:color="auto"/>
                <w:bottom w:val="none" w:sz="0" w:space="0" w:color="auto"/>
                <w:right w:val="none" w:sz="0" w:space="0" w:color="auto"/>
              </w:divBdr>
            </w:div>
            <w:div w:id="1998144428">
              <w:marLeft w:val="0"/>
              <w:marRight w:val="0"/>
              <w:marTop w:val="0"/>
              <w:marBottom w:val="0"/>
              <w:divBdr>
                <w:top w:val="none" w:sz="0" w:space="0" w:color="auto"/>
                <w:left w:val="none" w:sz="0" w:space="0" w:color="auto"/>
                <w:bottom w:val="none" w:sz="0" w:space="0" w:color="auto"/>
                <w:right w:val="none" w:sz="0" w:space="0" w:color="auto"/>
              </w:divBdr>
            </w:div>
            <w:div w:id="1151141989">
              <w:marLeft w:val="0"/>
              <w:marRight w:val="0"/>
              <w:marTop w:val="0"/>
              <w:marBottom w:val="0"/>
              <w:divBdr>
                <w:top w:val="none" w:sz="0" w:space="0" w:color="auto"/>
                <w:left w:val="none" w:sz="0" w:space="0" w:color="auto"/>
                <w:bottom w:val="none" w:sz="0" w:space="0" w:color="auto"/>
                <w:right w:val="none" w:sz="0" w:space="0" w:color="auto"/>
              </w:divBdr>
            </w:div>
            <w:div w:id="518588060">
              <w:marLeft w:val="0"/>
              <w:marRight w:val="0"/>
              <w:marTop w:val="0"/>
              <w:marBottom w:val="0"/>
              <w:divBdr>
                <w:top w:val="none" w:sz="0" w:space="0" w:color="auto"/>
                <w:left w:val="none" w:sz="0" w:space="0" w:color="auto"/>
                <w:bottom w:val="none" w:sz="0" w:space="0" w:color="auto"/>
                <w:right w:val="none" w:sz="0" w:space="0" w:color="auto"/>
              </w:divBdr>
            </w:div>
            <w:div w:id="164441663">
              <w:marLeft w:val="0"/>
              <w:marRight w:val="0"/>
              <w:marTop w:val="0"/>
              <w:marBottom w:val="0"/>
              <w:divBdr>
                <w:top w:val="none" w:sz="0" w:space="0" w:color="auto"/>
                <w:left w:val="none" w:sz="0" w:space="0" w:color="auto"/>
                <w:bottom w:val="none" w:sz="0" w:space="0" w:color="auto"/>
                <w:right w:val="none" w:sz="0" w:space="0" w:color="auto"/>
              </w:divBdr>
            </w:div>
            <w:div w:id="1247305930">
              <w:marLeft w:val="0"/>
              <w:marRight w:val="0"/>
              <w:marTop w:val="0"/>
              <w:marBottom w:val="0"/>
              <w:divBdr>
                <w:top w:val="none" w:sz="0" w:space="0" w:color="auto"/>
                <w:left w:val="none" w:sz="0" w:space="0" w:color="auto"/>
                <w:bottom w:val="none" w:sz="0" w:space="0" w:color="auto"/>
                <w:right w:val="none" w:sz="0" w:space="0" w:color="auto"/>
              </w:divBdr>
            </w:div>
            <w:div w:id="1365253909">
              <w:marLeft w:val="0"/>
              <w:marRight w:val="0"/>
              <w:marTop w:val="0"/>
              <w:marBottom w:val="0"/>
              <w:divBdr>
                <w:top w:val="none" w:sz="0" w:space="0" w:color="auto"/>
                <w:left w:val="none" w:sz="0" w:space="0" w:color="auto"/>
                <w:bottom w:val="none" w:sz="0" w:space="0" w:color="auto"/>
                <w:right w:val="none" w:sz="0" w:space="0" w:color="auto"/>
              </w:divBdr>
            </w:div>
            <w:div w:id="2128499789">
              <w:marLeft w:val="0"/>
              <w:marRight w:val="0"/>
              <w:marTop w:val="0"/>
              <w:marBottom w:val="0"/>
              <w:divBdr>
                <w:top w:val="none" w:sz="0" w:space="0" w:color="auto"/>
                <w:left w:val="none" w:sz="0" w:space="0" w:color="auto"/>
                <w:bottom w:val="none" w:sz="0" w:space="0" w:color="auto"/>
                <w:right w:val="none" w:sz="0" w:space="0" w:color="auto"/>
              </w:divBdr>
            </w:div>
            <w:div w:id="651182892">
              <w:marLeft w:val="0"/>
              <w:marRight w:val="0"/>
              <w:marTop w:val="0"/>
              <w:marBottom w:val="0"/>
              <w:divBdr>
                <w:top w:val="none" w:sz="0" w:space="0" w:color="auto"/>
                <w:left w:val="none" w:sz="0" w:space="0" w:color="auto"/>
                <w:bottom w:val="none" w:sz="0" w:space="0" w:color="auto"/>
                <w:right w:val="none" w:sz="0" w:space="0" w:color="auto"/>
              </w:divBdr>
            </w:div>
            <w:div w:id="124278623">
              <w:marLeft w:val="0"/>
              <w:marRight w:val="0"/>
              <w:marTop w:val="0"/>
              <w:marBottom w:val="0"/>
              <w:divBdr>
                <w:top w:val="none" w:sz="0" w:space="0" w:color="auto"/>
                <w:left w:val="none" w:sz="0" w:space="0" w:color="auto"/>
                <w:bottom w:val="none" w:sz="0" w:space="0" w:color="auto"/>
                <w:right w:val="none" w:sz="0" w:space="0" w:color="auto"/>
              </w:divBdr>
            </w:div>
            <w:div w:id="2062710703">
              <w:marLeft w:val="0"/>
              <w:marRight w:val="0"/>
              <w:marTop w:val="0"/>
              <w:marBottom w:val="0"/>
              <w:divBdr>
                <w:top w:val="none" w:sz="0" w:space="0" w:color="auto"/>
                <w:left w:val="none" w:sz="0" w:space="0" w:color="auto"/>
                <w:bottom w:val="none" w:sz="0" w:space="0" w:color="auto"/>
                <w:right w:val="none" w:sz="0" w:space="0" w:color="auto"/>
              </w:divBdr>
            </w:div>
            <w:div w:id="548615781">
              <w:marLeft w:val="0"/>
              <w:marRight w:val="0"/>
              <w:marTop w:val="0"/>
              <w:marBottom w:val="0"/>
              <w:divBdr>
                <w:top w:val="none" w:sz="0" w:space="0" w:color="auto"/>
                <w:left w:val="none" w:sz="0" w:space="0" w:color="auto"/>
                <w:bottom w:val="none" w:sz="0" w:space="0" w:color="auto"/>
                <w:right w:val="none" w:sz="0" w:space="0" w:color="auto"/>
              </w:divBdr>
            </w:div>
            <w:div w:id="1522209456">
              <w:marLeft w:val="0"/>
              <w:marRight w:val="0"/>
              <w:marTop w:val="0"/>
              <w:marBottom w:val="0"/>
              <w:divBdr>
                <w:top w:val="none" w:sz="0" w:space="0" w:color="auto"/>
                <w:left w:val="none" w:sz="0" w:space="0" w:color="auto"/>
                <w:bottom w:val="none" w:sz="0" w:space="0" w:color="auto"/>
                <w:right w:val="none" w:sz="0" w:space="0" w:color="auto"/>
              </w:divBdr>
            </w:div>
            <w:div w:id="1847944140">
              <w:marLeft w:val="0"/>
              <w:marRight w:val="0"/>
              <w:marTop w:val="0"/>
              <w:marBottom w:val="0"/>
              <w:divBdr>
                <w:top w:val="none" w:sz="0" w:space="0" w:color="auto"/>
                <w:left w:val="none" w:sz="0" w:space="0" w:color="auto"/>
                <w:bottom w:val="none" w:sz="0" w:space="0" w:color="auto"/>
                <w:right w:val="none" w:sz="0" w:space="0" w:color="auto"/>
              </w:divBdr>
            </w:div>
            <w:div w:id="864293976">
              <w:marLeft w:val="0"/>
              <w:marRight w:val="0"/>
              <w:marTop w:val="0"/>
              <w:marBottom w:val="0"/>
              <w:divBdr>
                <w:top w:val="none" w:sz="0" w:space="0" w:color="auto"/>
                <w:left w:val="none" w:sz="0" w:space="0" w:color="auto"/>
                <w:bottom w:val="none" w:sz="0" w:space="0" w:color="auto"/>
                <w:right w:val="none" w:sz="0" w:space="0" w:color="auto"/>
              </w:divBdr>
            </w:div>
            <w:div w:id="136382370">
              <w:marLeft w:val="0"/>
              <w:marRight w:val="0"/>
              <w:marTop w:val="0"/>
              <w:marBottom w:val="0"/>
              <w:divBdr>
                <w:top w:val="none" w:sz="0" w:space="0" w:color="auto"/>
                <w:left w:val="none" w:sz="0" w:space="0" w:color="auto"/>
                <w:bottom w:val="none" w:sz="0" w:space="0" w:color="auto"/>
                <w:right w:val="none" w:sz="0" w:space="0" w:color="auto"/>
              </w:divBdr>
            </w:div>
            <w:div w:id="1300719738">
              <w:marLeft w:val="0"/>
              <w:marRight w:val="0"/>
              <w:marTop w:val="0"/>
              <w:marBottom w:val="0"/>
              <w:divBdr>
                <w:top w:val="none" w:sz="0" w:space="0" w:color="auto"/>
                <w:left w:val="none" w:sz="0" w:space="0" w:color="auto"/>
                <w:bottom w:val="none" w:sz="0" w:space="0" w:color="auto"/>
                <w:right w:val="none" w:sz="0" w:space="0" w:color="auto"/>
              </w:divBdr>
            </w:div>
            <w:div w:id="833956782">
              <w:marLeft w:val="0"/>
              <w:marRight w:val="0"/>
              <w:marTop w:val="0"/>
              <w:marBottom w:val="0"/>
              <w:divBdr>
                <w:top w:val="none" w:sz="0" w:space="0" w:color="auto"/>
                <w:left w:val="none" w:sz="0" w:space="0" w:color="auto"/>
                <w:bottom w:val="none" w:sz="0" w:space="0" w:color="auto"/>
                <w:right w:val="none" w:sz="0" w:space="0" w:color="auto"/>
              </w:divBdr>
            </w:div>
            <w:div w:id="1093093744">
              <w:marLeft w:val="0"/>
              <w:marRight w:val="0"/>
              <w:marTop w:val="0"/>
              <w:marBottom w:val="0"/>
              <w:divBdr>
                <w:top w:val="none" w:sz="0" w:space="0" w:color="auto"/>
                <w:left w:val="none" w:sz="0" w:space="0" w:color="auto"/>
                <w:bottom w:val="none" w:sz="0" w:space="0" w:color="auto"/>
                <w:right w:val="none" w:sz="0" w:space="0" w:color="auto"/>
              </w:divBdr>
            </w:div>
            <w:div w:id="1515193328">
              <w:marLeft w:val="0"/>
              <w:marRight w:val="0"/>
              <w:marTop w:val="0"/>
              <w:marBottom w:val="0"/>
              <w:divBdr>
                <w:top w:val="none" w:sz="0" w:space="0" w:color="auto"/>
                <w:left w:val="none" w:sz="0" w:space="0" w:color="auto"/>
                <w:bottom w:val="none" w:sz="0" w:space="0" w:color="auto"/>
                <w:right w:val="none" w:sz="0" w:space="0" w:color="auto"/>
              </w:divBdr>
            </w:div>
            <w:div w:id="603071012">
              <w:marLeft w:val="0"/>
              <w:marRight w:val="0"/>
              <w:marTop w:val="0"/>
              <w:marBottom w:val="0"/>
              <w:divBdr>
                <w:top w:val="none" w:sz="0" w:space="0" w:color="auto"/>
                <w:left w:val="none" w:sz="0" w:space="0" w:color="auto"/>
                <w:bottom w:val="none" w:sz="0" w:space="0" w:color="auto"/>
                <w:right w:val="none" w:sz="0" w:space="0" w:color="auto"/>
              </w:divBdr>
            </w:div>
            <w:div w:id="1054353238">
              <w:marLeft w:val="0"/>
              <w:marRight w:val="0"/>
              <w:marTop w:val="0"/>
              <w:marBottom w:val="0"/>
              <w:divBdr>
                <w:top w:val="none" w:sz="0" w:space="0" w:color="auto"/>
                <w:left w:val="none" w:sz="0" w:space="0" w:color="auto"/>
                <w:bottom w:val="none" w:sz="0" w:space="0" w:color="auto"/>
                <w:right w:val="none" w:sz="0" w:space="0" w:color="auto"/>
              </w:divBdr>
            </w:div>
            <w:div w:id="788476985">
              <w:marLeft w:val="0"/>
              <w:marRight w:val="0"/>
              <w:marTop w:val="0"/>
              <w:marBottom w:val="0"/>
              <w:divBdr>
                <w:top w:val="none" w:sz="0" w:space="0" w:color="auto"/>
                <w:left w:val="none" w:sz="0" w:space="0" w:color="auto"/>
                <w:bottom w:val="none" w:sz="0" w:space="0" w:color="auto"/>
                <w:right w:val="none" w:sz="0" w:space="0" w:color="auto"/>
              </w:divBdr>
            </w:div>
            <w:div w:id="2089769081">
              <w:marLeft w:val="0"/>
              <w:marRight w:val="0"/>
              <w:marTop w:val="0"/>
              <w:marBottom w:val="0"/>
              <w:divBdr>
                <w:top w:val="none" w:sz="0" w:space="0" w:color="auto"/>
                <w:left w:val="none" w:sz="0" w:space="0" w:color="auto"/>
                <w:bottom w:val="none" w:sz="0" w:space="0" w:color="auto"/>
                <w:right w:val="none" w:sz="0" w:space="0" w:color="auto"/>
              </w:divBdr>
            </w:div>
            <w:div w:id="1188758418">
              <w:marLeft w:val="0"/>
              <w:marRight w:val="0"/>
              <w:marTop w:val="0"/>
              <w:marBottom w:val="0"/>
              <w:divBdr>
                <w:top w:val="none" w:sz="0" w:space="0" w:color="auto"/>
                <w:left w:val="none" w:sz="0" w:space="0" w:color="auto"/>
                <w:bottom w:val="none" w:sz="0" w:space="0" w:color="auto"/>
                <w:right w:val="none" w:sz="0" w:space="0" w:color="auto"/>
              </w:divBdr>
            </w:div>
            <w:div w:id="1951235142">
              <w:marLeft w:val="0"/>
              <w:marRight w:val="0"/>
              <w:marTop w:val="0"/>
              <w:marBottom w:val="0"/>
              <w:divBdr>
                <w:top w:val="none" w:sz="0" w:space="0" w:color="auto"/>
                <w:left w:val="none" w:sz="0" w:space="0" w:color="auto"/>
                <w:bottom w:val="none" w:sz="0" w:space="0" w:color="auto"/>
                <w:right w:val="none" w:sz="0" w:space="0" w:color="auto"/>
              </w:divBdr>
            </w:div>
            <w:div w:id="1160387607">
              <w:marLeft w:val="0"/>
              <w:marRight w:val="0"/>
              <w:marTop w:val="0"/>
              <w:marBottom w:val="0"/>
              <w:divBdr>
                <w:top w:val="none" w:sz="0" w:space="0" w:color="auto"/>
                <w:left w:val="none" w:sz="0" w:space="0" w:color="auto"/>
                <w:bottom w:val="none" w:sz="0" w:space="0" w:color="auto"/>
                <w:right w:val="none" w:sz="0" w:space="0" w:color="auto"/>
              </w:divBdr>
            </w:div>
            <w:div w:id="677079281">
              <w:marLeft w:val="0"/>
              <w:marRight w:val="0"/>
              <w:marTop w:val="0"/>
              <w:marBottom w:val="0"/>
              <w:divBdr>
                <w:top w:val="none" w:sz="0" w:space="0" w:color="auto"/>
                <w:left w:val="none" w:sz="0" w:space="0" w:color="auto"/>
                <w:bottom w:val="none" w:sz="0" w:space="0" w:color="auto"/>
                <w:right w:val="none" w:sz="0" w:space="0" w:color="auto"/>
              </w:divBdr>
            </w:div>
            <w:div w:id="100347020">
              <w:marLeft w:val="0"/>
              <w:marRight w:val="0"/>
              <w:marTop w:val="0"/>
              <w:marBottom w:val="0"/>
              <w:divBdr>
                <w:top w:val="none" w:sz="0" w:space="0" w:color="auto"/>
                <w:left w:val="none" w:sz="0" w:space="0" w:color="auto"/>
                <w:bottom w:val="none" w:sz="0" w:space="0" w:color="auto"/>
                <w:right w:val="none" w:sz="0" w:space="0" w:color="auto"/>
              </w:divBdr>
            </w:div>
            <w:div w:id="431508740">
              <w:marLeft w:val="0"/>
              <w:marRight w:val="0"/>
              <w:marTop w:val="0"/>
              <w:marBottom w:val="0"/>
              <w:divBdr>
                <w:top w:val="none" w:sz="0" w:space="0" w:color="auto"/>
                <w:left w:val="none" w:sz="0" w:space="0" w:color="auto"/>
                <w:bottom w:val="none" w:sz="0" w:space="0" w:color="auto"/>
                <w:right w:val="none" w:sz="0" w:space="0" w:color="auto"/>
              </w:divBdr>
            </w:div>
            <w:div w:id="1096637985">
              <w:marLeft w:val="0"/>
              <w:marRight w:val="0"/>
              <w:marTop w:val="0"/>
              <w:marBottom w:val="0"/>
              <w:divBdr>
                <w:top w:val="none" w:sz="0" w:space="0" w:color="auto"/>
                <w:left w:val="none" w:sz="0" w:space="0" w:color="auto"/>
                <w:bottom w:val="none" w:sz="0" w:space="0" w:color="auto"/>
                <w:right w:val="none" w:sz="0" w:space="0" w:color="auto"/>
              </w:divBdr>
            </w:div>
            <w:div w:id="1232698198">
              <w:marLeft w:val="0"/>
              <w:marRight w:val="0"/>
              <w:marTop w:val="0"/>
              <w:marBottom w:val="0"/>
              <w:divBdr>
                <w:top w:val="none" w:sz="0" w:space="0" w:color="auto"/>
                <w:left w:val="none" w:sz="0" w:space="0" w:color="auto"/>
                <w:bottom w:val="none" w:sz="0" w:space="0" w:color="auto"/>
                <w:right w:val="none" w:sz="0" w:space="0" w:color="auto"/>
              </w:divBdr>
            </w:div>
            <w:div w:id="1253778142">
              <w:marLeft w:val="0"/>
              <w:marRight w:val="0"/>
              <w:marTop w:val="0"/>
              <w:marBottom w:val="0"/>
              <w:divBdr>
                <w:top w:val="none" w:sz="0" w:space="0" w:color="auto"/>
                <w:left w:val="none" w:sz="0" w:space="0" w:color="auto"/>
                <w:bottom w:val="none" w:sz="0" w:space="0" w:color="auto"/>
                <w:right w:val="none" w:sz="0" w:space="0" w:color="auto"/>
              </w:divBdr>
            </w:div>
            <w:div w:id="937565989">
              <w:marLeft w:val="0"/>
              <w:marRight w:val="0"/>
              <w:marTop w:val="0"/>
              <w:marBottom w:val="0"/>
              <w:divBdr>
                <w:top w:val="none" w:sz="0" w:space="0" w:color="auto"/>
                <w:left w:val="none" w:sz="0" w:space="0" w:color="auto"/>
                <w:bottom w:val="none" w:sz="0" w:space="0" w:color="auto"/>
                <w:right w:val="none" w:sz="0" w:space="0" w:color="auto"/>
              </w:divBdr>
            </w:div>
            <w:div w:id="1699965950">
              <w:marLeft w:val="0"/>
              <w:marRight w:val="0"/>
              <w:marTop w:val="0"/>
              <w:marBottom w:val="0"/>
              <w:divBdr>
                <w:top w:val="none" w:sz="0" w:space="0" w:color="auto"/>
                <w:left w:val="none" w:sz="0" w:space="0" w:color="auto"/>
                <w:bottom w:val="none" w:sz="0" w:space="0" w:color="auto"/>
                <w:right w:val="none" w:sz="0" w:space="0" w:color="auto"/>
              </w:divBdr>
            </w:div>
            <w:div w:id="478765242">
              <w:marLeft w:val="0"/>
              <w:marRight w:val="0"/>
              <w:marTop w:val="0"/>
              <w:marBottom w:val="0"/>
              <w:divBdr>
                <w:top w:val="none" w:sz="0" w:space="0" w:color="auto"/>
                <w:left w:val="none" w:sz="0" w:space="0" w:color="auto"/>
                <w:bottom w:val="none" w:sz="0" w:space="0" w:color="auto"/>
                <w:right w:val="none" w:sz="0" w:space="0" w:color="auto"/>
              </w:divBdr>
            </w:div>
            <w:div w:id="1740859268">
              <w:marLeft w:val="0"/>
              <w:marRight w:val="0"/>
              <w:marTop w:val="0"/>
              <w:marBottom w:val="0"/>
              <w:divBdr>
                <w:top w:val="none" w:sz="0" w:space="0" w:color="auto"/>
                <w:left w:val="none" w:sz="0" w:space="0" w:color="auto"/>
                <w:bottom w:val="none" w:sz="0" w:space="0" w:color="auto"/>
                <w:right w:val="none" w:sz="0" w:space="0" w:color="auto"/>
              </w:divBdr>
            </w:div>
            <w:div w:id="1412846274">
              <w:marLeft w:val="0"/>
              <w:marRight w:val="0"/>
              <w:marTop w:val="0"/>
              <w:marBottom w:val="0"/>
              <w:divBdr>
                <w:top w:val="none" w:sz="0" w:space="0" w:color="auto"/>
                <w:left w:val="none" w:sz="0" w:space="0" w:color="auto"/>
                <w:bottom w:val="none" w:sz="0" w:space="0" w:color="auto"/>
                <w:right w:val="none" w:sz="0" w:space="0" w:color="auto"/>
              </w:divBdr>
            </w:div>
            <w:div w:id="2080901882">
              <w:marLeft w:val="0"/>
              <w:marRight w:val="0"/>
              <w:marTop w:val="0"/>
              <w:marBottom w:val="0"/>
              <w:divBdr>
                <w:top w:val="none" w:sz="0" w:space="0" w:color="auto"/>
                <w:left w:val="none" w:sz="0" w:space="0" w:color="auto"/>
                <w:bottom w:val="none" w:sz="0" w:space="0" w:color="auto"/>
                <w:right w:val="none" w:sz="0" w:space="0" w:color="auto"/>
              </w:divBdr>
            </w:div>
            <w:div w:id="522666231">
              <w:marLeft w:val="0"/>
              <w:marRight w:val="0"/>
              <w:marTop w:val="0"/>
              <w:marBottom w:val="0"/>
              <w:divBdr>
                <w:top w:val="none" w:sz="0" w:space="0" w:color="auto"/>
                <w:left w:val="none" w:sz="0" w:space="0" w:color="auto"/>
                <w:bottom w:val="none" w:sz="0" w:space="0" w:color="auto"/>
                <w:right w:val="none" w:sz="0" w:space="0" w:color="auto"/>
              </w:divBdr>
            </w:div>
            <w:div w:id="1306013048">
              <w:marLeft w:val="0"/>
              <w:marRight w:val="0"/>
              <w:marTop w:val="0"/>
              <w:marBottom w:val="0"/>
              <w:divBdr>
                <w:top w:val="none" w:sz="0" w:space="0" w:color="auto"/>
                <w:left w:val="none" w:sz="0" w:space="0" w:color="auto"/>
                <w:bottom w:val="none" w:sz="0" w:space="0" w:color="auto"/>
                <w:right w:val="none" w:sz="0" w:space="0" w:color="auto"/>
              </w:divBdr>
            </w:div>
            <w:div w:id="1471745707">
              <w:marLeft w:val="0"/>
              <w:marRight w:val="0"/>
              <w:marTop w:val="0"/>
              <w:marBottom w:val="0"/>
              <w:divBdr>
                <w:top w:val="none" w:sz="0" w:space="0" w:color="auto"/>
                <w:left w:val="none" w:sz="0" w:space="0" w:color="auto"/>
                <w:bottom w:val="none" w:sz="0" w:space="0" w:color="auto"/>
                <w:right w:val="none" w:sz="0" w:space="0" w:color="auto"/>
              </w:divBdr>
            </w:div>
            <w:div w:id="1004667820">
              <w:marLeft w:val="0"/>
              <w:marRight w:val="0"/>
              <w:marTop w:val="0"/>
              <w:marBottom w:val="0"/>
              <w:divBdr>
                <w:top w:val="none" w:sz="0" w:space="0" w:color="auto"/>
                <w:left w:val="none" w:sz="0" w:space="0" w:color="auto"/>
                <w:bottom w:val="none" w:sz="0" w:space="0" w:color="auto"/>
                <w:right w:val="none" w:sz="0" w:space="0" w:color="auto"/>
              </w:divBdr>
            </w:div>
            <w:div w:id="1410348159">
              <w:marLeft w:val="0"/>
              <w:marRight w:val="0"/>
              <w:marTop w:val="0"/>
              <w:marBottom w:val="0"/>
              <w:divBdr>
                <w:top w:val="none" w:sz="0" w:space="0" w:color="auto"/>
                <w:left w:val="none" w:sz="0" w:space="0" w:color="auto"/>
                <w:bottom w:val="none" w:sz="0" w:space="0" w:color="auto"/>
                <w:right w:val="none" w:sz="0" w:space="0" w:color="auto"/>
              </w:divBdr>
            </w:div>
            <w:div w:id="1639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996363">
      <w:bodyDiv w:val="1"/>
      <w:marLeft w:val="0"/>
      <w:marRight w:val="0"/>
      <w:marTop w:val="0"/>
      <w:marBottom w:val="0"/>
      <w:divBdr>
        <w:top w:val="none" w:sz="0" w:space="0" w:color="auto"/>
        <w:left w:val="none" w:sz="0" w:space="0" w:color="auto"/>
        <w:bottom w:val="none" w:sz="0" w:space="0" w:color="auto"/>
        <w:right w:val="none" w:sz="0" w:space="0" w:color="auto"/>
      </w:divBdr>
    </w:div>
    <w:div w:id="615602232">
      <w:bodyDiv w:val="1"/>
      <w:marLeft w:val="0"/>
      <w:marRight w:val="0"/>
      <w:marTop w:val="0"/>
      <w:marBottom w:val="0"/>
      <w:divBdr>
        <w:top w:val="none" w:sz="0" w:space="0" w:color="auto"/>
        <w:left w:val="none" w:sz="0" w:space="0" w:color="auto"/>
        <w:bottom w:val="none" w:sz="0" w:space="0" w:color="auto"/>
        <w:right w:val="none" w:sz="0" w:space="0" w:color="auto"/>
      </w:divBdr>
    </w:div>
    <w:div w:id="627320624">
      <w:bodyDiv w:val="1"/>
      <w:marLeft w:val="0"/>
      <w:marRight w:val="0"/>
      <w:marTop w:val="0"/>
      <w:marBottom w:val="0"/>
      <w:divBdr>
        <w:top w:val="none" w:sz="0" w:space="0" w:color="auto"/>
        <w:left w:val="none" w:sz="0" w:space="0" w:color="auto"/>
        <w:bottom w:val="none" w:sz="0" w:space="0" w:color="auto"/>
        <w:right w:val="none" w:sz="0" w:space="0" w:color="auto"/>
      </w:divBdr>
    </w:div>
    <w:div w:id="742290854">
      <w:bodyDiv w:val="1"/>
      <w:marLeft w:val="0"/>
      <w:marRight w:val="0"/>
      <w:marTop w:val="0"/>
      <w:marBottom w:val="0"/>
      <w:divBdr>
        <w:top w:val="none" w:sz="0" w:space="0" w:color="auto"/>
        <w:left w:val="none" w:sz="0" w:space="0" w:color="auto"/>
        <w:bottom w:val="none" w:sz="0" w:space="0" w:color="auto"/>
        <w:right w:val="none" w:sz="0" w:space="0" w:color="auto"/>
      </w:divBdr>
      <w:divsChild>
        <w:div w:id="1164660631">
          <w:marLeft w:val="0"/>
          <w:marRight w:val="0"/>
          <w:marTop w:val="0"/>
          <w:marBottom w:val="0"/>
          <w:divBdr>
            <w:top w:val="none" w:sz="0" w:space="0" w:color="auto"/>
            <w:left w:val="none" w:sz="0" w:space="0" w:color="auto"/>
            <w:bottom w:val="none" w:sz="0" w:space="0" w:color="auto"/>
            <w:right w:val="none" w:sz="0" w:space="0" w:color="auto"/>
          </w:divBdr>
        </w:div>
        <w:div w:id="2102556624">
          <w:marLeft w:val="0"/>
          <w:marRight w:val="0"/>
          <w:marTop w:val="0"/>
          <w:marBottom w:val="0"/>
          <w:divBdr>
            <w:top w:val="none" w:sz="0" w:space="0" w:color="auto"/>
            <w:left w:val="none" w:sz="0" w:space="0" w:color="auto"/>
            <w:bottom w:val="none" w:sz="0" w:space="0" w:color="auto"/>
            <w:right w:val="none" w:sz="0" w:space="0" w:color="auto"/>
          </w:divBdr>
        </w:div>
        <w:div w:id="623460860">
          <w:marLeft w:val="0"/>
          <w:marRight w:val="0"/>
          <w:marTop w:val="0"/>
          <w:marBottom w:val="0"/>
          <w:divBdr>
            <w:top w:val="none" w:sz="0" w:space="0" w:color="auto"/>
            <w:left w:val="none" w:sz="0" w:space="0" w:color="auto"/>
            <w:bottom w:val="none" w:sz="0" w:space="0" w:color="auto"/>
            <w:right w:val="none" w:sz="0" w:space="0" w:color="auto"/>
          </w:divBdr>
        </w:div>
        <w:div w:id="2098817443">
          <w:marLeft w:val="0"/>
          <w:marRight w:val="0"/>
          <w:marTop w:val="0"/>
          <w:marBottom w:val="0"/>
          <w:divBdr>
            <w:top w:val="none" w:sz="0" w:space="0" w:color="auto"/>
            <w:left w:val="none" w:sz="0" w:space="0" w:color="auto"/>
            <w:bottom w:val="none" w:sz="0" w:space="0" w:color="auto"/>
            <w:right w:val="none" w:sz="0" w:space="0" w:color="auto"/>
          </w:divBdr>
        </w:div>
      </w:divsChild>
    </w:div>
    <w:div w:id="824782610">
      <w:bodyDiv w:val="1"/>
      <w:marLeft w:val="0"/>
      <w:marRight w:val="0"/>
      <w:marTop w:val="0"/>
      <w:marBottom w:val="0"/>
      <w:divBdr>
        <w:top w:val="none" w:sz="0" w:space="0" w:color="auto"/>
        <w:left w:val="none" w:sz="0" w:space="0" w:color="auto"/>
        <w:bottom w:val="none" w:sz="0" w:space="0" w:color="auto"/>
        <w:right w:val="none" w:sz="0" w:space="0" w:color="auto"/>
      </w:divBdr>
    </w:div>
    <w:div w:id="886648574">
      <w:bodyDiv w:val="1"/>
      <w:marLeft w:val="0"/>
      <w:marRight w:val="0"/>
      <w:marTop w:val="0"/>
      <w:marBottom w:val="0"/>
      <w:divBdr>
        <w:top w:val="none" w:sz="0" w:space="0" w:color="auto"/>
        <w:left w:val="none" w:sz="0" w:space="0" w:color="auto"/>
        <w:bottom w:val="none" w:sz="0" w:space="0" w:color="auto"/>
        <w:right w:val="none" w:sz="0" w:space="0" w:color="auto"/>
      </w:divBdr>
    </w:div>
    <w:div w:id="924192466">
      <w:bodyDiv w:val="1"/>
      <w:marLeft w:val="0"/>
      <w:marRight w:val="0"/>
      <w:marTop w:val="0"/>
      <w:marBottom w:val="0"/>
      <w:divBdr>
        <w:top w:val="none" w:sz="0" w:space="0" w:color="auto"/>
        <w:left w:val="none" w:sz="0" w:space="0" w:color="auto"/>
        <w:bottom w:val="none" w:sz="0" w:space="0" w:color="auto"/>
        <w:right w:val="none" w:sz="0" w:space="0" w:color="auto"/>
      </w:divBdr>
      <w:divsChild>
        <w:div w:id="636498832">
          <w:marLeft w:val="0"/>
          <w:marRight w:val="0"/>
          <w:marTop w:val="0"/>
          <w:marBottom w:val="0"/>
          <w:divBdr>
            <w:top w:val="none" w:sz="0" w:space="0" w:color="auto"/>
            <w:left w:val="none" w:sz="0" w:space="0" w:color="auto"/>
            <w:bottom w:val="none" w:sz="0" w:space="0" w:color="auto"/>
            <w:right w:val="none" w:sz="0" w:space="0" w:color="auto"/>
          </w:divBdr>
        </w:div>
      </w:divsChild>
    </w:div>
    <w:div w:id="926311123">
      <w:bodyDiv w:val="1"/>
      <w:marLeft w:val="0"/>
      <w:marRight w:val="0"/>
      <w:marTop w:val="0"/>
      <w:marBottom w:val="0"/>
      <w:divBdr>
        <w:top w:val="none" w:sz="0" w:space="0" w:color="auto"/>
        <w:left w:val="none" w:sz="0" w:space="0" w:color="auto"/>
        <w:bottom w:val="none" w:sz="0" w:space="0" w:color="auto"/>
        <w:right w:val="none" w:sz="0" w:space="0" w:color="auto"/>
      </w:divBdr>
    </w:div>
    <w:div w:id="956369206">
      <w:bodyDiv w:val="1"/>
      <w:marLeft w:val="0"/>
      <w:marRight w:val="0"/>
      <w:marTop w:val="0"/>
      <w:marBottom w:val="0"/>
      <w:divBdr>
        <w:top w:val="none" w:sz="0" w:space="0" w:color="auto"/>
        <w:left w:val="none" w:sz="0" w:space="0" w:color="auto"/>
        <w:bottom w:val="none" w:sz="0" w:space="0" w:color="auto"/>
        <w:right w:val="none" w:sz="0" w:space="0" w:color="auto"/>
      </w:divBdr>
    </w:div>
    <w:div w:id="1191262228">
      <w:bodyDiv w:val="1"/>
      <w:marLeft w:val="0"/>
      <w:marRight w:val="0"/>
      <w:marTop w:val="0"/>
      <w:marBottom w:val="0"/>
      <w:divBdr>
        <w:top w:val="none" w:sz="0" w:space="0" w:color="auto"/>
        <w:left w:val="none" w:sz="0" w:space="0" w:color="auto"/>
        <w:bottom w:val="none" w:sz="0" w:space="0" w:color="auto"/>
        <w:right w:val="none" w:sz="0" w:space="0" w:color="auto"/>
      </w:divBdr>
      <w:divsChild>
        <w:div w:id="463546077">
          <w:marLeft w:val="0"/>
          <w:marRight w:val="0"/>
          <w:marTop w:val="0"/>
          <w:marBottom w:val="0"/>
          <w:divBdr>
            <w:top w:val="none" w:sz="0" w:space="0" w:color="auto"/>
            <w:left w:val="none" w:sz="0" w:space="0" w:color="auto"/>
            <w:bottom w:val="none" w:sz="0" w:space="0" w:color="auto"/>
            <w:right w:val="none" w:sz="0" w:space="0" w:color="auto"/>
          </w:divBdr>
        </w:div>
        <w:div w:id="1625304962">
          <w:marLeft w:val="0"/>
          <w:marRight w:val="0"/>
          <w:marTop w:val="0"/>
          <w:marBottom w:val="0"/>
          <w:divBdr>
            <w:top w:val="none" w:sz="0" w:space="0" w:color="auto"/>
            <w:left w:val="none" w:sz="0" w:space="0" w:color="auto"/>
            <w:bottom w:val="none" w:sz="0" w:space="0" w:color="auto"/>
            <w:right w:val="none" w:sz="0" w:space="0" w:color="auto"/>
          </w:divBdr>
        </w:div>
        <w:div w:id="408356432">
          <w:marLeft w:val="0"/>
          <w:marRight w:val="0"/>
          <w:marTop w:val="0"/>
          <w:marBottom w:val="0"/>
          <w:divBdr>
            <w:top w:val="none" w:sz="0" w:space="0" w:color="auto"/>
            <w:left w:val="none" w:sz="0" w:space="0" w:color="auto"/>
            <w:bottom w:val="none" w:sz="0" w:space="0" w:color="auto"/>
            <w:right w:val="none" w:sz="0" w:space="0" w:color="auto"/>
          </w:divBdr>
        </w:div>
        <w:div w:id="953902099">
          <w:marLeft w:val="0"/>
          <w:marRight w:val="0"/>
          <w:marTop w:val="0"/>
          <w:marBottom w:val="0"/>
          <w:divBdr>
            <w:top w:val="none" w:sz="0" w:space="0" w:color="auto"/>
            <w:left w:val="none" w:sz="0" w:space="0" w:color="auto"/>
            <w:bottom w:val="none" w:sz="0" w:space="0" w:color="auto"/>
            <w:right w:val="none" w:sz="0" w:space="0" w:color="auto"/>
          </w:divBdr>
        </w:div>
      </w:divsChild>
    </w:div>
    <w:div w:id="1216551821">
      <w:bodyDiv w:val="1"/>
      <w:marLeft w:val="0"/>
      <w:marRight w:val="0"/>
      <w:marTop w:val="0"/>
      <w:marBottom w:val="0"/>
      <w:divBdr>
        <w:top w:val="none" w:sz="0" w:space="0" w:color="auto"/>
        <w:left w:val="none" w:sz="0" w:space="0" w:color="auto"/>
        <w:bottom w:val="none" w:sz="0" w:space="0" w:color="auto"/>
        <w:right w:val="none" w:sz="0" w:space="0" w:color="auto"/>
      </w:divBdr>
      <w:divsChild>
        <w:div w:id="647786143">
          <w:marLeft w:val="0"/>
          <w:marRight w:val="0"/>
          <w:marTop w:val="0"/>
          <w:marBottom w:val="0"/>
          <w:divBdr>
            <w:top w:val="none" w:sz="0" w:space="0" w:color="auto"/>
            <w:left w:val="none" w:sz="0" w:space="0" w:color="auto"/>
            <w:bottom w:val="none" w:sz="0" w:space="0" w:color="auto"/>
            <w:right w:val="none" w:sz="0" w:space="0" w:color="auto"/>
          </w:divBdr>
        </w:div>
        <w:div w:id="2041081570">
          <w:marLeft w:val="0"/>
          <w:marRight w:val="0"/>
          <w:marTop w:val="0"/>
          <w:marBottom w:val="0"/>
          <w:divBdr>
            <w:top w:val="none" w:sz="0" w:space="0" w:color="auto"/>
            <w:left w:val="none" w:sz="0" w:space="0" w:color="auto"/>
            <w:bottom w:val="none" w:sz="0" w:space="0" w:color="auto"/>
            <w:right w:val="none" w:sz="0" w:space="0" w:color="auto"/>
          </w:divBdr>
        </w:div>
        <w:div w:id="1840072173">
          <w:marLeft w:val="0"/>
          <w:marRight w:val="0"/>
          <w:marTop w:val="0"/>
          <w:marBottom w:val="0"/>
          <w:divBdr>
            <w:top w:val="none" w:sz="0" w:space="0" w:color="auto"/>
            <w:left w:val="none" w:sz="0" w:space="0" w:color="auto"/>
            <w:bottom w:val="none" w:sz="0" w:space="0" w:color="auto"/>
            <w:right w:val="none" w:sz="0" w:space="0" w:color="auto"/>
          </w:divBdr>
        </w:div>
        <w:div w:id="726344278">
          <w:marLeft w:val="0"/>
          <w:marRight w:val="0"/>
          <w:marTop w:val="0"/>
          <w:marBottom w:val="0"/>
          <w:divBdr>
            <w:top w:val="none" w:sz="0" w:space="0" w:color="auto"/>
            <w:left w:val="none" w:sz="0" w:space="0" w:color="auto"/>
            <w:bottom w:val="none" w:sz="0" w:space="0" w:color="auto"/>
            <w:right w:val="none" w:sz="0" w:space="0" w:color="auto"/>
          </w:divBdr>
        </w:div>
      </w:divsChild>
    </w:div>
    <w:div w:id="1290238544">
      <w:bodyDiv w:val="1"/>
      <w:marLeft w:val="0"/>
      <w:marRight w:val="0"/>
      <w:marTop w:val="0"/>
      <w:marBottom w:val="0"/>
      <w:divBdr>
        <w:top w:val="none" w:sz="0" w:space="0" w:color="auto"/>
        <w:left w:val="none" w:sz="0" w:space="0" w:color="auto"/>
        <w:bottom w:val="none" w:sz="0" w:space="0" w:color="auto"/>
        <w:right w:val="none" w:sz="0" w:space="0" w:color="auto"/>
      </w:divBdr>
    </w:div>
    <w:div w:id="1486703879">
      <w:bodyDiv w:val="1"/>
      <w:marLeft w:val="0"/>
      <w:marRight w:val="0"/>
      <w:marTop w:val="0"/>
      <w:marBottom w:val="0"/>
      <w:divBdr>
        <w:top w:val="none" w:sz="0" w:space="0" w:color="auto"/>
        <w:left w:val="none" w:sz="0" w:space="0" w:color="auto"/>
        <w:bottom w:val="none" w:sz="0" w:space="0" w:color="auto"/>
        <w:right w:val="none" w:sz="0" w:space="0" w:color="auto"/>
      </w:divBdr>
    </w:div>
    <w:div w:id="1626890608">
      <w:bodyDiv w:val="1"/>
      <w:marLeft w:val="0"/>
      <w:marRight w:val="0"/>
      <w:marTop w:val="0"/>
      <w:marBottom w:val="0"/>
      <w:divBdr>
        <w:top w:val="none" w:sz="0" w:space="0" w:color="auto"/>
        <w:left w:val="none" w:sz="0" w:space="0" w:color="auto"/>
        <w:bottom w:val="none" w:sz="0" w:space="0" w:color="auto"/>
        <w:right w:val="none" w:sz="0" w:space="0" w:color="auto"/>
      </w:divBdr>
      <w:divsChild>
        <w:div w:id="1955863707">
          <w:marLeft w:val="0"/>
          <w:marRight w:val="0"/>
          <w:marTop w:val="0"/>
          <w:marBottom w:val="0"/>
          <w:divBdr>
            <w:top w:val="none" w:sz="0" w:space="0" w:color="auto"/>
            <w:left w:val="none" w:sz="0" w:space="0" w:color="auto"/>
            <w:bottom w:val="none" w:sz="0" w:space="0" w:color="auto"/>
            <w:right w:val="none" w:sz="0" w:space="0" w:color="auto"/>
          </w:divBdr>
        </w:div>
        <w:div w:id="162746682">
          <w:marLeft w:val="0"/>
          <w:marRight w:val="0"/>
          <w:marTop w:val="0"/>
          <w:marBottom w:val="0"/>
          <w:divBdr>
            <w:top w:val="none" w:sz="0" w:space="0" w:color="auto"/>
            <w:left w:val="none" w:sz="0" w:space="0" w:color="auto"/>
            <w:bottom w:val="none" w:sz="0" w:space="0" w:color="auto"/>
            <w:right w:val="none" w:sz="0" w:space="0" w:color="auto"/>
          </w:divBdr>
        </w:div>
        <w:div w:id="801580001">
          <w:marLeft w:val="0"/>
          <w:marRight w:val="0"/>
          <w:marTop w:val="0"/>
          <w:marBottom w:val="0"/>
          <w:divBdr>
            <w:top w:val="none" w:sz="0" w:space="0" w:color="auto"/>
            <w:left w:val="none" w:sz="0" w:space="0" w:color="auto"/>
            <w:bottom w:val="none" w:sz="0" w:space="0" w:color="auto"/>
            <w:right w:val="none" w:sz="0" w:space="0" w:color="auto"/>
          </w:divBdr>
        </w:div>
        <w:div w:id="64452757">
          <w:marLeft w:val="0"/>
          <w:marRight w:val="0"/>
          <w:marTop w:val="0"/>
          <w:marBottom w:val="0"/>
          <w:divBdr>
            <w:top w:val="none" w:sz="0" w:space="0" w:color="auto"/>
            <w:left w:val="none" w:sz="0" w:space="0" w:color="auto"/>
            <w:bottom w:val="none" w:sz="0" w:space="0" w:color="auto"/>
            <w:right w:val="none" w:sz="0" w:space="0" w:color="auto"/>
          </w:divBdr>
        </w:div>
        <w:div w:id="541751443">
          <w:marLeft w:val="0"/>
          <w:marRight w:val="0"/>
          <w:marTop w:val="0"/>
          <w:marBottom w:val="0"/>
          <w:divBdr>
            <w:top w:val="none" w:sz="0" w:space="0" w:color="auto"/>
            <w:left w:val="none" w:sz="0" w:space="0" w:color="auto"/>
            <w:bottom w:val="none" w:sz="0" w:space="0" w:color="auto"/>
            <w:right w:val="none" w:sz="0" w:space="0" w:color="auto"/>
          </w:divBdr>
        </w:div>
        <w:div w:id="1577016470">
          <w:marLeft w:val="0"/>
          <w:marRight w:val="0"/>
          <w:marTop w:val="0"/>
          <w:marBottom w:val="0"/>
          <w:divBdr>
            <w:top w:val="none" w:sz="0" w:space="0" w:color="auto"/>
            <w:left w:val="none" w:sz="0" w:space="0" w:color="auto"/>
            <w:bottom w:val="none" w:sz="0" w:space="0" w:color="auto"/>
            <w:right w:val="none" w:sz="0" w:space="0" w:color="auto"/>
          </w:divBdr>
        </w:div>
        <w:div w:id="470948681">
          <w:marLeft w:val="0"/>
          <w:marRight w:val="0"/>
          <w:marTop w:val="0"/>
          <w:marBottom w:val="0"/>
          <w:divBdr>
            <w:top w:val="none" w:sz="0" w:space="0" w:color="auto"/>
            <w:left w:val="none" w:sz="0" w:space="0" w:color="auto"/>
            <w:bottom w:val="none" w:sz="0" w:space="0" w:color="auto"/>
            <w:right w:val="none" w:sz="0" w:space="0" w:color="auto"/>
          </w:divBdr>
        </w:div>
        <w:div w:id="1189830540">
          <w:marLeft w:val="0"/>
          <w:marRight w:val="0"/>
          <w:marTop w:val="0"/>
          <w:marBottom w:val="0"/>
          <w:divBdr>
            <w:top w:val="none" w:sz="0" w:space="0" w:color="auto"/>
            <w:left w:val="none" w:sz="0" w:space="0" w:color="auto"/>
            <w:bottom w:val="none" w:sz="0" w:space="0" w:color="auto"/>
            <w:right w:val="none" w:sz="0" w:space="0" w:color="auto"/>
          </w:divBdr>
        </w:div>
        <w:div w:id="462961485">
          <w:marLeft w:val="0"/>
          <w:marRight w:val="0"/>
          <w:marTop w:val="0"/>
          <w:marBottom w:val="0"/>
          <w:divBdr>
            <w:top w:val="none" w:sz="0" w:space="0" w:color="auto"/>
            <w:left w:val="none" w:sz="0" w:space="0" w:color="auto"/>
            <w:bottom w:val="none" w:sz="0" w:space="0" w:color="auto"/>
            <w:right w:val="none" w:sz="0" w:space="0" w:color="auto"/>
          </w:divBdr>
        </w:div>
        <w:div w:id="32075530">
          <w:marLeft w:val="0"/>
          <w:marRight w:val="0"/>
          <w:marTop w:val="0"/>
          <w:marBottom w:val="0"/>
          <w:divBdr>
            <w:top w:val="none" w:sz="0" w:space="0" w:color="auto"/>
            <w:left w:val="none" w:sz="0" w:space="0" w:color="auto"/>
            <w:bottom w:val="none" w:sz="0" w:space="0" w:color="auto"/>
            <w:right w:val="none" w:sz="0" w:space="0" w:color="auto"/>
          </w:divBdr>
        </w:div>
        <w:div w:id="2079983324">
          <w:marLeft w:val="0"/>
          <w:marRight w:val="0"/>
          <w:marTop w:val="0"/>
          <w:marBottom w:val="0"/>
          <w:divBdr>
            <w:top w:val="none" w:sz="0" w:space="0" w:color="auto"/>
            <w:left w:val="none" w:sz="0" w:space="0" w:color="auto"/>
            <w:bottom w:val="none" w:sz="0" w:space="0" w:color="auto"/>
            <w:right w:val="none" w:sz="0" w:space="0" w:color="auto"/>
          </w:divBdr>
        </w:div>
        <w:div w:id="937131829">
          <w:marLeft w:val="0"/>
          <w:marRight w:val="0"/>
          <w:marTop w:val="0"/>
          <w:marBottom w:val="0"/>
          <w:divBdr>
            <w:top w:val="none" w:sz="0" w:space="0" w:color="auto"/>
            <w:left w:val="none" w:sz="0" w:space="0" w:color="auto"/>
            <w:bottom w:val="none" w:sz="0" w:space="0" w:color="auto"/>
            <w:right w:val="none" w:sz="0" w:space="0" w:color="auto"/>
          </w:divBdr>
        </w:div>
        <w:div w:id="1291859742">
          <w:marLeft w:val="0"/>
          <w:marRight w:val="0"/>
          <w:marTop w:val="0"/>
          <w:marBottom w:val="0"/>
          <w:divBdr>
            <w:top w:val="none" w:sz="0" w:space="0" w:color="auto"/>
            <w:left w:val="none" w:sz="0" w:space="0" w:color="auto"/>
            <w:bottom w:val="none" w:sz="0" w:space="0" w:color="auto"/>
            <w:right w:val="none" w:sz="0" w:space="0" w:color="auto"/>
          </w:divBdr>
        </w:div>
        <w:div w:id="42021101">
          <w:marLeft w:val="0"/>
          <w:marRight w:val="0"/>
          <w:marTop w:val="0"/>
          <w:marBottom w:val="0"/>
          <w:divBdr>
            <w:top w:val="none" w:sz="0" w:space="0" w:color="auto"/>
            <w:left w:val="none" w:sz="0" w:space="0" w:color="auto"/>
            <w:bottom w:val="none" w:sz="0" w:space="0" w:color="auto"/>
            <w:right w:val="none" w:sz="0" w:space="0" w:color="auto"/>
          </w:divBdr>
        </w:div>
        <w:div w:id="300624057">
          <w:marLeft w:val="0"/>
          <w:marRight w:val="0"/>
          <w:marTop w:val="0"/>
          <w:marBottom w:val="0"/>
          <w:divBdr>
            <w:top w:val="none" w:sz="0" w:space="0" w:color="auto"/>
            <w:left w:val="none" w:sz="0" w:space="0" w:color="auto"/>
            <w:bottom w:val="none" w:sz="0" w:space="0" w:color="auto"/>
            <w:right w:val="none" w:sz="0" w:space="0" w:color="auto"/>
          </w:divBdr>
        </w:div>
        <w:div w:id="1218929529">
          <w:marLeft w:val="0"/>
          <w:marRight w:val="0"/>
          <w:marTop w:val="0"/>
          <w:marBottom w:val="0"/>
          <w:divBdr>
            <w:top w:val="none" w:sz="0" w:space="0" w:color="auto"/>
            <w:left w:val="none" w:sz="0" w:space="0" w:color="auto"/>
            <w:bottom w:val="none" w:sz="0" w:space="0" w:color="auto"/>
            <w:right w:val="none" w:sz="0" w:space="0" w:color="auto"/>
          </w:divBdr>
        </w:div>
        <w:div w:id="1177964031">
          <w:marLeft w:val="0"/>
          <w:marRight w:val="0"/>
          <w:marTop w:val="0"/>
          <w:marBottom w:val="0"/>
          <w:divBdr>
            <w:top w:val="none" w:sz="0" w:space="0" w:color="auto"/>
            <w:left w:val="none" w:sz="0" w:space="0" w:color="auto"/>
            <w:bottom w:val="none" w:sz="0" w:space="0" w:color="auto"/>
            <w:right w:val="none" w:sz="0" w:space="0" w:color="auto"/>
          </w:divBdr>
        </w:div>
        <w:div w:id="1533149551">
          <w:marLeft w:val="0"/>
          <w:marRight w:val="0"/>
          <w:marTop w:val="0"/>
          <w:marBottom w:val="0"/>
          <w:divBdr>
            <w:top w:val="none" w:sz="0" w:space="0" w:color="auto"/>
            <w:left w:val="none" w:sz="0" w:space="0" w:color="auto"/>
            <w:bottom w:val="none" w:sz="0" w:space="0" w:color="auto"/>
            <w:right w:val="none" w:sz="0" w:space="0" w:color="auto"/>
          </w:divBdr>
        </w:div>
        <w:div w:id="229510782">
          <w:marLeft w:val="0"/>
          <w:marRight w:val="0"/>
          <w:marTop w:val="0"/>
          <w:marBottom w:val="0"/>
          <w:divBdr>
            <w:top w:val="none" w:sz="0" w:space="0" w:color="auto"/>
            <w:left w:val="none" w:sz="0" w:space="0" w:color="auto"/>
            <w:bottom w:val="none" w:sz="0" w:space="0" w:color="auto"/>
            <w:right w:val="none" w:sz="0" w:space="0" w:color="auto"/>
          </w:divBdr>
        </w:div>
        <w:div w:id="208079110">
          <w:marLeft w:val="0"/>
          <w:marRight w:val="0"/>
          <w:marTop w:val="0"/>
          <w:marBottom w:val="0"/>
          <w:divBdr>
            <w:top w:val="none" w:sz="0" w:space="0" w:color="auto"/>
            <w:left w:val="none" w:sz="0" w:space="0" w:color="auto"/>
            <w:bottom w:val="none" w:sz="0" w:space="0" w:color="auto"/>
            <w:right w:val="none" w:sz="0" w:space="0" w:color="auto"/>
          </w:divBdr>
        </w:div>
        <w:div w:id="635796958">
          <w:marLeft w:val="0"/>
          <w:marRight w:val="0"/>
          <w:marTop w:val="0"/>
          <w:marBottom w:val="0"/>
          <w:divBdr>
            <w:top w:val="none" w:sz="0" w:space="0" w:color="auto"/>
            <w:left w:val="none" w:sz="0" w:space="0" w:color="auto"/>
            <w:bottom w:val="none" w:sz="0" w:space="0" w:color="auto"/>
            <w:right w:val="none" w:sz="0" w:space="0" w:color="auto"/>
          </w:divBdr>
        </w:div>
        <w:div w:id="1700232184">
          <w:marLeft w:val="0"/>
          <w:marRight w:val="0"/>
          <w:marTop w:val="0"/>
          <w:marBottom w:val="0"/>
          <w:divBdr>
            <w:top w:val="none" w:sz="0" w:space="0" w:color="auto"/>
            <w:left w:val="none" w:sz="0" w:space="0" w:color="auto"/>
            <w:bottom w:val="none" w:sz="0" w:space="0" w:color="auto"/>
            <w:right w:val="none" w:sz="0" w:space="0" w:color="auto"/>
          </w:divBdr>
        </w:div>
        <w:div w:id="415253776">
          <w:marLeft w:val="0"/>
          <w:marRight w:val="0"/>
          <w:marTop w:val="0"/>
          <w:marBottom w:val="0"/>
          <w:divBdr>
            <w:top w:val="none" w:sz="0" w:space="0" w:color="auto"/>
            <w:left w:val="none" w:sz="0" w:space="0" w:color="auto"/>
            <w:bottom w:val="none" w:sz="0" w:space="0" w:color="auto"/>
            <w:right w:val="none" w:sz="0" w:space="0" w:color="auto"/>
          </w:divBdr>
        </w:div>
        <w:div w:id="103038205">
          <w:marLeft w:val="0"/>
          <w:marRight w:val="0"/>
          <w:marTop w:val="0"/>
          <w:marBottom w:val="0"/>
          <w:divBdr>
            <w:top w:val="none" w:sz="0" w:space="0" w:color="auto"/>
            <w:left w:val="none" w:sz="0" w:space="0" w:color="auto"/>
            <w:bottom w:val="none" w:sz="0" w:space="0" w:color="auto"/>
            <w:right w:val="none" w:sz="0" w:space="0" w:color="auto"/>
          </w:divBdr>
        </w:div>
        <w:div w:id="1217476953">
          <w:marLeft w:val="0"/>
          <w:marRight w:val="0"/>
          <w:marTop w:val="0"/>
          <w:marBottom w:val="0"/>
          <w:divBdr>
            <w:top w:val="none" w:sz="0" w:space="0" w:color="auto"/>
            <w:left w:val="none" w:sz="0" w:space="0" w:color="auto"/>
            <w:bottom w:val="none" w:sz="0" w:space="0" w:color="auto"/>
            <w:right w:val="none" w:sz="0" w:space="0" w:color="auto"/>
          </w:divBdr>
        </w:div>
        <w:div w:id="103966760">
          <w:marLeft w:val="0"/>
          <w:marRight w:val="0"/>
          <w:marTop w:val="0"/>
          <w:marBottom w:val="0"/>
          <w:divBdr>
            <w:top w:val="none" w:sz="0" w:space="0" w:color="auto"/>
            <w:left w:val="none" w:sz="0" w:space="0" w:color="auto"/>
            <w:bottom w:val="none" w:sz="0" w:space="0" w:color="auto"/>
            <w:right w:val="none" w:sz="0" w:space="0" w:color="auto"/>
          </w:divBdr>
          <w:divsChild>
            <w:div w:id="624237559">
              <w:marLeft w:val="0"/>
              <w:marRight w:val="0"/>
              <w:marTop w:val="0"/>
              <w:marBottom w:val="0"/>
              <w:divBdr>
                <w:top w:val="none" w:sz="0" w:space="0" w:color="auto"/>
                <w:left w:val="none" w:sz="0" w:space="0" w:color="auto"/>
                <w:bottom w:val="none" w:sz="0" w:space="0" w:color="auto"/>
                <w:right w:val="none" w:sz="0" w:space="0" w:color="auto"/>
              </w:divBdr>
            </w:div>
            <w:div w:id="1444764522">
              <w:marLeft w:val="0"/>
              <w:marRight w:val="0"/>
              <w:marTop w:val="0"/>
              <w:marBottom w:val="0"/>
              <w:divBdr>
                <w:top w:val="none" w:sz="0" w:space="0" w:color="auto"/>
                <w:left w:val="none" w:sz="0" w:space="0" w:color="auto"/>
                <w:bottom w:val="none" w:sz="0" w:space="0" w:color="auto"/>
                <w:right w:val="none" w:sz="0" w:space="0" w:color="auto"/>
              </w:divBdr>
            </w:div>
            <w:div w:id="153836920">
              <w:marLeft w:val="0"/>
              <w:marRight w:val="0"/>
              <w:marTop w:val="0"/>
              <w:marBottom w:val="0"/>
              <w:divBdr>
                <w:top w:val="none" w:sz="0" w:space="0" w:color="auto"/>
                <w:left w:val="none" w:sz="0" w:space="0" w:color="auto"/>
                <w:bottom w:val="none" w:sz="0" w:space="0" w:color="auto"/>
                <w:right w:val="none" w:sz="0" w:space="0" w:color="auto"/>
              </w:divBdr>
            </w:div>
            <w:div w:id="1843355883">
              <w:marLeft w:val="0"/>
              <w:marRight w:val="0"/>
              <w:marTop w:val="0"/>
              <w:marBottom w:val="0"/>
              <w:divBdr>
                <w:top w:val="none" w:sz="0" w:space="0" w:color="auto"/>
                <w:left w:val="none" w:sz="0" w:space="0" w:color="auto"/>
                <w:bottom w:val="none" w:sz="0" w:space="0" w:color="auto"/>
                <w:right w:val="none" w:sz="0" w:space="0" w:color="auto"/>
              </w:divBdr>
            </w:div>
            <w:div w:id="1135490669">
              <w:marLeft w:val="0"/>
              <w:marRight w:val="0"/>
              <w:marTop w:val="0"/>
              <w:marBottom w:val="0"/>
              <w:divBdr>
                <w:top w:val="none" w:sz="0" w:space="0" w:color="auto"/>
                <w:left w:val="none" w:sz="0" w:space="0" w:color="auto"/>
                <w:bottom w:val="none" w:sz="0" w:space="0" w:color="auto"/>
                <w:right w:val="none" w:sz="0" w:space="0" w:color="auto"/>
              </w:divBdr>
            </w:div>
            <w:div w:id="2041586177">
              <w:marLeft w:val="0"/>
              <w:marRight w:val="0"/>
              <w:marTop w:val="0"/>
              <w:marBottom w:val="0"/>
              <w:divBdr>
                <w:top w:val="none" w:sz="0" w:space="0" w:color="auto"/>
                <w:left w:val="none" w:sz="0" w:space="0" w:color="auto"/>
                <w:bottom w:val="none" w:sz="0" w:space="0" w:color="auto"/>
                <w:right w:val="none" w:sz="0" w:space="0" w:color="auto"/>
              </w:divBdr>
            </w:div>
            <w:div w:id="11759573">
              <w:marLeft w:val="0"/>
              <w:marRight w:val="0"/>
              <w:marTop w:val="0"/>
              <w:marBottom w:val="0"/>
              <w:divBdr>
                <w:top w:val="none" w:sz="0" w:space="0" w:color="auto"/>
                <w:left w:val="none" w:sz="0" w:space="0" w:color="auto"/>
                <w:bottom w:val="none" w:sz="0" w:space="0" w:color="auto"/>
                <w:right w:val="none" w:sz="0" w:space="0" w:color="auto"/>
              </w:divBdr>
            </w:div>
            <w:div w:id="1896696045">
              <w:marLeft w:val="0"/>
              <w:marRight w:val="0"/>
              <w:marTop w:val="0"/>
              <w:marBottom w:val="0"/>
              <w:divBdr>
                <w:top w:val="none" w:sz="0" w:space="0" w:color="auto"/>
                <w:left w:val="none" w:sz="0" w:space="0" w:color="auto"/>
                <w:bottom w:val="none" w:sz="0" w:space="0" w:color="auto"/>
                <w:right w:val="none" w:sz="0" w:space="0" w:color="auto"/>
              </w:divBdr>
            </w:div>
            <w:div w:id="1346833147">
              <w:marLeft w:val="0"/>
              <w:marRight w:val="0"/>
              <w:marTop w:val="0"/>
              <w:marBottom w:val="0"/>
              <w:divBdr>
                <w:top w:val="none" w:sz="0" w:space="0" w:color="auto"/>
                <w:left w:val="none" w:sz="0" w:space="0" w:color="auto"/>
                <w:bottom w:val="none" w:sz="0" w:space="0" w:color="auto"/>
                <w:right w:val="none" w:sz="0" w:space="0" w:color="auto"/>
              </w:divBdr>
            </w:div>
            <w:div w:id="1356929747">
              <w:marLeft w:val="0"/>
              <w:marRight w:val="0"/>
              <w:marTop w:val="0"/>
              <w:marBottom w:val="0"/>
              <w:divBdr>
                <w:top w:val="none" w:sz="0" w:space="0" w:color="auto"/>
                <w:left w:val="none" w:sz="0" w:space="0" w:color="auto"/>
                <w:bottom w:val="none" w:sz="0" w:space="0" w:color="auto"/>
                <w:right w:val="none" w:sz="0" w:space="0" w:color="auto"/>
              </w:divBdr>
            </w:div>
            <w:div w:id="797916919">
              <w:marLeft w:val="0"/>
              <w:marRight w:val="0"/>
              <w:marTop w:val="0"/>
              <w:marBottom w:val="0"/>
              <w:divBdr>
                <w:top w:val="none" w:sz="0" w:space="0" w:color="auto"/>
                <w:left w:val="none" w:sz="0" w:space="0" w:color="auto"/>
                <w:bottom w:val="none" w:sz="0" w:space="0" w:color="auto"/>
                <w:right w:val="none" w:sz="0" w:space="0" w:color="auto"/>
              </w:divBdr>
            </w:div>
            <w:div w:id="927467364">
              <w:marLeft w:val="0"/>
              <w:marRight w:val="0"/>
              <w:marTop w:val="0"/>
              <w:marBottom w:val="0"/>
              <w:divBdr>
                <w:top w:val="none" w:sz="0" w:space="0" w:color="auto"/>
                <w:left w:val="none" w:sz="0" w:space="0" w:color="auto"/>
                <w:bottom w:val="none" w:sz="0" w:space="0" w:color="auto"/>
                <w:right w:val="none" w:sz="0" w:space="0" w:color="auto"/>
              </w:divBdr>
            </w:div>
            <w:div w:id="117382367">
              <w:marLeft w:val="0"/>
              <w:marRight w:val="0"/>
              <w:marTop w:val="0"/>
              <w:marBottom w:val="0"/>
              <w:divBdr>
                <w:top w:val="none" w:sz="0" w:space="0" w:color="auto"/>
                <w:left w:val="none" w:sz="0" w:space="0" w:color="auto"/>
                <w:bottom w:val="none" w:sz="0" w:space="0" w:color="auto"/>
                <w:right w:val="none" w:sz="0" w:space="0" w:color="auto"/>
              </w:divBdr>
            </w:div>
            <w:div w:id="857308944">
              <w:marLeft w:val="0"/>
              <w:marRight w:val="0"/>
              <w:marTop w:val="0"/>
              <w:marBottom w:val="0"/>
              <w:divBdr>
                <w:top w:val="none" w:sz="0" w:space="0" w:color="auto"/>
                <w:left w:val="none" w:sz="0" w:space="0" w:color="auto"/>
                <w:bottom w:val="none" w:sz="0" w:space="0" w:color="auto"/>
                <w:right w:val="none" w:sz="0" w:space="0" w:color="auto"/>
              </w:divBdr>
            </w:div>
            <w:div w:id="683747763">
              <w:marLeft w:val="0"/>
              <w:marRight w:val="0"/>
              <w:marTop w:val="0"/>
              <w:marBottom w:val="0"/>
              <w:divBdr>
                <w:top w:val="none" w:sz="0" w:space="0" w:color="auto"/>
                <w:left w:val="none" w:sz="0" w:space="0" w:color="auto"/>
                <w:bottom w:val="none" w:sz="0" w:space="0" w:color="auto"/>
                <w:right w:val="none" w:sz="0" w:space="0" w:color="auto"/>
              </w:divBdr>
            </w:div>
            <w:div w:id="1054742770">
              <w:marLeft w:val="0"/>
              <w:marRight w:val="0"/>
              <w:marTop w:val="0"/>
              <w:marBottom w:val="0"/>
              <w:divBdr>
                <w:top w:val="none" w:sz="0" w:space="0" w:color="auto"/>
                <w:left w:val="none" w:sz="0" w:space="0" w:color="auto"/>
                <w:bottom w:val="none" w:sz="0" w:space="0" w:color="auto"/>
                <w:right w:val="none" w:sz="0" w:space="0" w:color="auto"/>
              </w:divBdr>
            </w:div>
            <w:div w:id="212817589">
              <w:marLeft w:val="0"/>
              <w:marRight w:val="0"/>
              <w:marTop w:val="0"/>
              <w:marBottom w:val="0"/>
              <w:divBdr>
                <w:top w:val="none" w:sz="0" w:space="0" w:color="auto"/>
                <w:left w:val="none" w:sz="0" w:space="0" w:color="auto"/>
                <w:bottom w:val="none" w:sz="0" w:space="0" w:color="auto"/>
                <w:right w:val="none" w:sz="0" w:space="0" w:color="auto"/>
              </w:divBdr>
            </w:div>
            <w:div w:id="261649978">
              <w:marLeft w:val="0"/>
              <w:marRight w:val="0"/>
              <w:marTop w:val="0"/>
              <w:marBottom w:val="0"/>
              <w:divBdr>
                <w:top w:val="none" w:sz="0" w:space="0" w:color="auto"/>
                <w:left w:val="none" w:sz="0" w:space="0" w:color="auto"/>
                <w:bottom w:val="none" w:sz="0" w:space="0" w:color="auto"/>
                <w:right w:val="none" w:sz="0" w:space="0" w:color="auto"/>
              </w:divBdr>
            </w:div>
            <w:div w:id="898707128">
              <w:marLeft w:val="0"/>
              <w:marRight w:val="0"/>
              <w:marTop w:val="0"/>
              <w:marBottom w:val="0"/>
              <w:divBdr>
                <w:top w:val="none" w:sz="0" w:space="0" w:color="auto"/>
                <w:left w:val="none" w:sz="0" w:space="0" w:color="auto"/>
                <w:bottom w:val="none" w:sz="0" w:space="0" w:color="auto"/>
                <w:right w:val="none" w:sz="0" w:space="0" w:color="auto"/>
              </w:divBdr>
            </w:div>
            <w:div w:id="1509951076">
              <w:marLeft w:val="0"/>
              <w:marRight w:val="0"/>
              <w:marTop w:val="0"/>
              <w:marBottom w:val="0"/>
              <w:divBdr>
                <w:top w:val="none" w:sz="0" w:space="0" w:color="auto"/>
                <w:left w:val="none" w:sz="0" w:space="0" w:color="auto"/>
                <w:bottom w:val="none" w:sz="0" w:space="0" w:color="auto"/>
                <w:right w:val="none" w:sz="0" w:space="0" w:color="auto"/>
              </w:divBdr>
            </w:div>
            <w:div w:id="587539955">
              <w:marLeft w:val="0"/>
              <w:marRight w:val="0"/>
              <w:marTop w:val="0"/>
              <w:marBottom w:val="0"/>
              <w:divBdr>
                <w:top w:val="none" w:sz="0" w:space="0" w:color="auto"/>
                <w:left w:val="none" w:sz="0" w:space="0" w:color="auto"/>
                <w:bottom w:val="none" w:sz="0" w:space="0" w:color="auto"/>
                <w:right w:val="none" w:sz="0" w:space="0" w:color="auto"/>
              </w:divBdr>
            </w:div>
            <w:div w:id="1624266275">
              <w:marLeft w:val="0"/>
              <w:marRight w:val="0"/>
              <w:marTop w:val="0"/>
              <w:marBottom w:val="0"/>
              <w:divBdr>
                <w:top w:val="none" w:sz="0" w:space="0" w:color="auto"/>
                <w:left w:val="none" w:sz="0" w:space="0" w:color="auto"/>
                <w:bottom w:val="none" w:sz="0" w:space="0" w:color="auto"/>
                <w:right w:val="none" w:sz="0" w:space="0" w:color="auto"/>
              </w:divBdr>
            </w:div>
            <w:div w:id="322710102">
              <w:marLeft w:val="0"/>
              <w:marRight w:val="0"/>
              <w:marTop w:val="0"/>
              <w:marBottom w:val="0"/>
              <w:divBdr>
                <w:top w:val="none" w:sz="0" w:space="0" w:color="auto"/>
                <w:left w:val="none" w:sz="0" w:space="0" w:color="auto"/>
                <w:bottom w:val="none" w:sz="0" w:space="0" w:color="auto"/>
                <w:right w:val="none" w:sz="0" w:space="0" w:color="auto"/>
              </w:divBdr>
            </w:div>
            <w:div w:id="1227183178">
              <w:marLeft w:val="0"/>
              <w:marRight w:val="0"/>
              <w:marTop w:val="0"/>
              <w:marBottom w:val="0"/>
              <w:divBdr>
                <w:top w:val="none" w:sz="0" w:space="0" w:color="auto"/>
                <w:left w:val="none" w:sz="0" w:space="0" w:color="auto"/>
                <w:bottom w:val="none" w:sz="0" w:space="0" w:color="auto"/>
                <w:right w:val="none" w:sz="0" w:space="0" w:color="auto"/>
              </w:divBdr>
            </w:div>
            <w:div w:id="774209462">
              <w:marLeft w:val="0"/>
              <w:marRight w:val="0"/>
              <w:marTop w:val="0"/>
              <w:marBottom w:val="0"/>
              <w:divBdr>
                <w:top w:val="none" w:sz="0" w:space="0" w:color="auto"/>
                <w:left w:val="none" w:sz="0" w:space="0" w:color="auto"/>
                <w:bottom w:val="none" w:sz="0" w:space="0" w:color="auto"/>
                <w:right w:val="none" w:sz="0" w:space="0" w:color="auto"/>
              </w:divBdr>
            </w:div>
            <w:div w:id="416101922">
              <w:marLeft w:val="0"/>
              <w:marRight w:val="0"/>
              <w:marTop w:val="0"/>
              <w:marBottom w:val="0"/>
              <w:divBdr>
                <w:top w:val="none" w:sz="0" w:space="0" w:color="auto"/>
                <w:left w:val="none" w:sz="0" w:space="0" w:color="auto"/>
                <w:bottom w:val="none" w:sz="0" w:space="0" w:color="auto"/>
                <w:right w:val="none" w:sz="0" w:space="0" w:color="auto"/>
              </w:divBdr>
            </w:div>
            <w:div w:id="1117405401">
              <w:marLeft w:val="0"/>
              <w:marRight w:val="0"/>
              <w:marTop w:val="0"/>
              <w:marBottom w:val="0"/>
              <w:divBdr>
                <w:top w:val="none" w:sz="0" w:space="0" w:color="auto"/>
                <w:left w:val="none" w:sz="0" w:space="0" w:color="auto"/>
                <w:bottom w:val="none" w:sz="0" w:space="0" w:color="auto"/>
                <w:right w:val="none" w:sz="0" w:space="0" w:color="auto"/>
              </w:divBdr>
            </w:div>
            <w:div w:id="1905289239">
              <w:marLeft w:val="0"/>
              <w:marRight w:val="0"/>
              <w:marTop w:val="0"/>
              <w:marBottom w:val="0"/>
              <w:divBdr>
                <w:top w:val="none" w:sz="0" w:space="0" w:color="auto"/>
                <w:left w:val="none" w:sz="0" w:space="0" w:color="auto"/>
                <w:bottom w:val="none" w:sz="0" w:space="0" w:color="auto"/>
                <w:right w:val="none" w:sz="0" w:space="0" w:color="auto"/>
              </w:divBdr>
            </w:div>
            <w:div w:id="1861240936">
              <w:marLeft w:val="0"/>
              <w:marRight w:val="0"/>
              <w:marTop w:val="0"/>
              <w:marBottom w:val="0"/>
              <w:divBdr>
                <w:top w:val="none" w:sz="0" w:space="0" w:color="auto"/>
                <w:left w:val="none" w:sz="0" w:space="0" w:color="auto"/>
                <w:bottom w:val="none" w:sz="0" w:space="0" w:color="auto"/>
                <w:right w:val="none" w:sz="0" w:space="0" w:color="auto"/>
              </w:divBdr>
            </w:div>
            <w:div w:id="1567841642">
              <w:marLeft w:val="0"/>
              <w:marRight w:val="0"/>
              <w:marTop w:val="0"/>
              <w:marBottom w:val="0"/>
              <w:divBdr>
                <w:top w:val="none" w:sz="0" w:space="0" w:color="auto"/>
                <w:left w:val="none" w:sz="0" w:space="0" w:color="auto"/>
                <w:bottom w:val="none" w:sz="0" w:space="0" w:color="auto"/>
                <w:right w:val="none" w:sz="0" w:space="0" w:color="auto"/>
              </w:divBdr>
            </w:div>
            <w:div w:id="1644232774">
              <w:marLeft w:val="0"/>
              <w:marRight w:val="0"/>
              <w:marTop w:val="0"/>
              <w:marBottom w:val="0"/>
              <w:divBdr>
                <w:top w:val="none" w:sz="0" w:space="0" w:color="auto"/>
                <w:left w:val="none" w:sz="0" w:space="0" w:color="auto"/>
                <w:bottom w:val="none" w:sz="0" w:space="0" w:color="auto"/>
                <w:right w:val="none" w:sz="0" w:space="0" w:color="auto"/>
              </w:divBdr>
            </w:div>
            <w:div w:id="321546627">
              <w:marLeft w:val="0"/>
              <w:marRight w:val="0"/>
              <w:marTop w:val="0"/>
              <w:marBottom w:val="0"/>
              <w:divBdr>
                <w:top w:val="none" w:sz="0" w:space="0" w:color="auto"/>
                <w:left w:val="none" w:sz="0" w:space="0" w:color="auto"/>
                <w:bottom w:val="none" w:sz="0" w:space="0" w:color="auto"/>
                <w:right w:val="none" w:sz="0" w:space="0" w:color="auto"/>
              </w:divBdr>
            </w:div>
            <w:div w:id="1588924509">
              <w:marLeft w:val="0"/>
              <w:marRight w:val="0"/>
              <w:marTop w:val="0"/>
              <w:marBottom w:val="0"/>
              <w:divBdr>
                <w:top w:val="none" w:sz="0" w:space="0" w:color="auto"/>
                <w:left w:val="none" w:sz="0" w:space="0" w:color="auto"/>
                <w:bottom w:val="none" w:sz="0" w:space="0" w:color="auto"/>
                <w:right w:val="none" w:sz="0" w:space="0" w:color="auto"/>
              </w:divBdr>
            </w:div>
            <w:div w:id="1026517536">
              <w:marLeft w:val="0"/>
              <w:marRight w:val="0"/>
              <w:marTop w:val="0"/>
              <w:marBottom w:val="0"/>
              <w:divBdr>
                <w:top w:val="none" w:sz="0" w:space="0" w:color="auto"/>
                <w:left w:val="none" w:sz="0" w:space="0" w:color="auto"/>
                <w:bottom w:val="none" w:sz="0" w:space="0" w:color="auto"/>
                <w:right w:val="none" w:sz="0" w:space="0" w:color="auto"/>
              </w:divBdr>
            </w:div>
            <w:div w:id="125781757">
              <w:marLeft w:val="0"/>
              <w:marRight w:val="0"/>
              <w:marTop w:val="0"/>
              <w:marBottom w:val="0"/>
              <w:divBdr>
                <w:top w:val="none" w:sz="0" w:space="0" w:color="auto"/>
                <w:left w:val="none" w:sz="0" w:space="0" w:color="auto"/>
                <w:bottom w:val="none" w:sz="0" w:space="0" w:color="auto"/>
                <w:right w:val="none" w:sz="0" w:space="0" w:color="auto"/>
              </w:divBdr>
            </w:div>
            <w:div w:id="115221913">
              <w:marLeft w:val="0"/>
              <w:marRight w:val="0"/>
              <w:marTop w:val="0"/>
              <w:marBottom w:val="0"/>
              <w:divBdr>
                <w:top w:val="none" w:sz="0" w:space="0" w:color="auto"/>
                <w:left w:val="none" w:sz="0" w:space="0" w:color="auto"/>
                <w:bottom w:val="none" w:sz="0" w:space="0" w:color="auto"/>
                <w:right w:val="none" w:sz="0" w:space="0" w:color="auto"/>
              </w:divBdr>
            </w:div>
            <w:div w:id="1873613165">
              <w:marLeft w:val="0"/>
              <w:marRight w:val="0"/>
              <w:marTop w:val="0"/>
              <w:marBottom w:val="0"/>
              <w:divBdr>
                <w:top w:val="none" w:sz="0" w:space="0" w:color="auto"/>
                <w:left w:val="none" w:sz="0" w:space="0" w:color="auto"/>
                <w:bottom w:val="none" w:sz="0" w:space="0" w:color="auto"/>
                <w:right w:val="none" w:sz="0" w:space="0" w:color="auto"/>
              </w:divBdr>
            </w:div>
            <w:div w:id="77020226">
              <w:marLeft w:val="0"/>
              <w:marRight w:val="0"/>
              <w:marTop w:val="0"/>
              <w:marBottom w:val="0"/>
              <w:divBdr>
                <w:top w:val="none" w:sz="0" w:space="0" w:color="auto"/>
                <w:left w:val="none" w:sz="0" w:space="0" w:color="auto"/>
                <w:bottom w:val="none" w:sz="0" w:space="0" w:color="auto"/>
                <w:right w:val="none" w:sz="0" w:space="0" w:color="auto"/>
              </w:divBdr>
            </w:div>
            <w:div w:id="980186303">
              <w:marLeft w:val="0"/>
              <w:marRight w:val="0"/>
              <w:marTop w:val="0"/>
              <w:marBottom w:val="0"/>
              <w:divBdr>
                <w:top w:val="none" w:sz="0" w:space="0" w:color="auto"/>
                <w:left w:val="none" w:sz="0" w:space="0" w:color="auto"/>
                <w:bottom w:val="none" w:sz="0" w:space="0" w:color="auto"/>
                <w:right w:val="none" w:sz="0" w:space="0" w:color="auto"/>
              </w:divBdr>
            </w:div>
            <w:div w:id="2046640027">
              <w:marLeft w:val="0"/>
              <w:marRight w:val="0"/>
              <w:marTop w:val="0"/>
              <w:marBottom w:val="0"/>
              <w:divBdr>
                <w:top w:val="none" w:sz="0" w:space="0" w:color="auto"/>
                <w:left w:val="none" w:sz="0" w:space="0" w:color="auto"/>
                <w:bottom w:val="none" w:sz="0" w:space="0" w:color="auto"/>
                <w:right w:val="none" w:sz="0" w:space="0" w:color="auto"/>
              </w:divBdr>
            </w:div>
            <w:div w:id="807086249">
              <w:marLeft w:val="0"/>
              <w:marRight w:val="0"/>
              <w:marTop w:val="0"/>
              <w:marBottom w:val="0"/>
              <w:divBdr>
                <w:top w:val="none" w:sz="0" w:space="0" w:color="auto"/>
                <w:left w:val="none" w:sz="0" w:space="0" w:color="auto"/>
                <w:bottom w:val="none" w:sz="0" w:space="0" w:color="auto"/>
                <w:right w:val="none" w:sz="0" w:space="0" w:color="auto"/>
              </w:divBdr>
            </w:div>
            <w:div w:id="1723363095">
              <w:marLeft w:val="0"/>
              <w:marRight w:val="0"/>
              <w:marTop w:val="0"/>
              <w:marBottom w:val="0"/>
              <w:divBdr>
                <w:top w:val="none" w:sz="0" w:space="0" w:color="auto"/>
                <w:left w:val="none" w:sz="0" w:space="0" w:color="auto"/>
                <w:bottom w:val="none" w:sz="0" w:space="0" w:color="auto"/>
                <w:right w:val="none" w:sz="0" w:space="0" w:color="auto"/>
              </w:divBdr>
            </w:div>
            <w:div w:id="2046370163">
              <w:marLeft w:val="0"/>
              <w:marRight w:val="0"/>
              <w:marTop w:val="0"/>
              <w:marBottom w:val="0"/>
              <w:divBdr>
                <w:top w:val="none" w:sz="0" w:space="0" w:color="auto"/>
                <w:left w:val="none" w:sz="0" w:space="0" w:color="auto"/>
                <w:bottom w:val="none" w:sz="0" w:space="0" w:color="auto"/>
                <w:right w:val="none" w:sz="0" w:space="0" w:color="auto"/>
              </w:divBdr>
            </w:div>
            <w:div w:id="957221758">
              <w:marLeft w:val="0"/>
              <w:marRight w:val="0"/>
              <w:marTop w:val="0"/>
              <w:marBottom w:val="0"/>
              <w:divBdr>
                <w:top w:val="none" w:sz="0" w:space="0" w:color="auto"/>
                <w:left w:val="none" w:sz="0" w:space="0" w:color="auto"/>
                <w:bottom w:val="none" w:sz="0" w:space="0" w:color="auto"/>
                <w:right w:val="none" w:sz="0" w:space="0" w:color="auto"/>
              </w:divBdr>
            </w:div>
            <w:div w:id="1619876125">
              <w:marLeft w:val="0"/>
              <w:marRight w:val="0"/>
              <w:marTop w:val="0"/>
              <w:marBottom w:val="0"/>
              <w:divBdr>
                <w:top w:val="none" w:sz="0" w:space="0" w:color="auto"/>
                <w:left w:val="none" w:sz="0" w:space="0" w:color="auto"/>
                <w:bottom w:val="none" w:sz="0" w:space="0" w:color="auto"/>
                <w:right w:val="none" w:sz="0" w:space="0" w:color="auto"/>
              </w:divBdr>
            </w:div>
            <w:div w:id="1072896065">
              <w:marLeft w:val="0"/>
              <w:marRight w:val="0"/>
              <w:marTop w:val="0"/>
              <w:marBottom w:val="0"/>
              <w:divBdr>
                <w:top w:val="none" w:sz="0" w:space="0" w:color="auto"/>
                <w:left w:val="none" w:sz="0" w:space="0" w:color="auto"/>
                <w:bottom w:val="none" w:sz="0" w:space="0" w:color="auto"/>
                <w:right w:val="none" w:sz="0" w:space="0" w:color="auto"/>
              </w:divBdr>
            </w:div>
            <w:div w:id="2029485183">
              <w:marLeft w:val="0"/>
              <w:marRight w:val="0"/>
              <w:marTop w:val="0"/>
              <w:marBottom w:val="0"/>
              <w:divBdr>
                <w:top w:val="none" w:sz="0" w:space="0" w:color="auto"/>
                <w:left w:val="none" w:sz="0" w:space="0" w:color="auto"/>
                <w:bottom w:val="none" w:sz="0" w:space="0" w:color="auto"/>
                <w:right w:val="none" w:sz="0" w:space="0" w:color="auto"/>
              </w:divBdr>
            </w:div>
            <w:div w:id="1171290483">
              <w:marLeft w:val="0"/>
              <w:marRight w:val="0"/>
              <w:marTop w:val="0"/>
              <w:marBottom w:val="0"/>
              <w:divBdr>
                <w:top w:val="none" w:sz="0" w:space="0" w:color="auto"/>
                <w:left w:val="none" w:sz="0" w:space="0" w:color="auto"/>
                <w:bottom w:val="none" w:sz="0" w:space="0" w:color="auto"/>
                <w:right w:val="none" w:sz="0" w:space="0" w:color="auto"/>
              </w:divBdr>
            </w:div>
            <w:div w:id="1353190113">
              <w:marLeft w:val="0"/>
              <w:marRight w:val="0"/>
              <w:marTop w:val="0"/>
              <w:marBottom w:val="0"/>
              <w:divBdr>
                <w:top w:val="none" w:sz="0" w:space="0" w:color="auto"/>
                <w:left w:val="none" w:sz="0" w:space="0" w:color="auto"/>
                <w:bottom w:val="none" w:sz="0" w:space="0" w:color="auto"/>
                <w:right w:val="none" w:sz="0" w:space="0" w:color="auto"/>
              </w:divBdr>
            </w:div>
            <w:div w:id="1394890846">
              <w:marLeft w:val="0"/>
              <w:marRight w:val="0"/>
              <w:marTop w:val="0"/>
              <w:marBottom w:val="0"/>
              <w:divBdr>
                <w:top w:val="none" w:sz="0" w:space="0" w:color="auto"/>
                <w:left w:val="none" w:sz="0" w:space="0" w:color="auto"/>
                <w:bottom w:val="none" w:sz="0" w:space="0" w:color="auto"/>
                <w:right w:val="none" w:sz="0" w:space="0" w:color="auto"/>
              </w:divBdr>
            </w:div>
            <w:div w:id="527911793">
              <w:marLeft w:val="0"/>
              <w:marRight w:val="0"/>
              <w:marTop w:val="0"/>
              <w:marBottom w:val="0"/>
              <w:divBdr>
                <w:top w:val="none" w:sz="0" w:space="0" w:color="auto"/>
                <w:left w:val="none" w:sz="0" w:space="0" w:color="auto"/>
                <w:bottom w:val="none" w:sz="0" w:space="0" w:color="auto"/>
                <w:right w:val="none" w:sz="0" w:space="0" w:color="auto"/>
              </w:divBdr>
            </w:div>
            <w:div w:id="1278676881">
              <w:marLeft w:val="0"/>
              <w:marRight w:val="0"/>
              <w:marTop w:val="0"/>
              <w:marBottom w:val="0"/>
              <w:divBdr>
                <w:top w:val="none" w:sz="0" w:space="0" w:color="auto"/>
                <w:left w:val="none" w:sz="0" w:space="0" w:color="auto"/>
                <w:bottom w:val="none" w:sz="0" w:space="0" w:color="auto"/>
                <w:right w:val="none" w:sz="0" w:space="0" w:color="auto"/>
              </w:divBdr>
            </w:div>
            <w:div w:id="1172336507">
              <w:marLeft w:val="0"/>
              <w:marRight w:val="0"/>
              <w:marTop w:val="0"/>
              <w:marBottom w:val="0"/>
              <w:divBdr>
                <w:top w:val="none" w:sz="0" w:space="0" w:color="auto"/>
                <w:left w:val="none" w:sz="0" w:space="0" w:color="auto"/>
                <w:bottom w:val="none" w:sz="0" w:space="0" w:color="auto"/>
                <w:right w:val="none" w:sz="0" w:space="0" w:color="auto"/>
              </w:divBdr>
            </w:div>
            <w:div w:id="1692490312">
              <w:marLeft w:val="0"/>
              <w:marRight w:val="0"/>
              <w:marTop w:val="0"/>
              <w:marBottom w:val="0"/>
              <w:divBdr>
                <w:top w:val="none" w:sz="0" w:space="0" w:color="auto"/>
                <w:left w:val="none" w:sz="0" w:space="0" w:color="auto"/>
                <w:bottom w:val="none" w:sz="0" w:space="0" w:color="auto"/>
                <w:right w:val="none" w:sz="0" w:space="0" w:color="auto"/>
              </w:divBdr>
            </w:div>
            <w:div w:id="531919045">
              <w:marLeft w:val="0"/>
              <w:marRight w:val="0"/>
              <w:marTop w:val="0"/>
              <w:marBottom w:val="0"/>
              <w:divBdr>
                <w:top w:val="none" w:sz="0" w:space="0" w:color="auto"/>
                <w:left w:val="none" w:sz="0" w:space="0" w:color="auto"/>
                <w:bottom w:val="none" w:sz="0" w:space="0" w:color="auto"/>
                <w:right w:val="none" w:sz="0" w:space="0" w:color="auto"/>
              </w:divBdr>
            </w:div>
            <w:div w:id="1711881627">
              <w:marLeft w:val="0"/>
              <w:marRight w:val="0"/>
              <w:marTop w:val="0"/>
              <w:marBottom w:val="0"/>
              <w:divBdr>
                <w:top w:val="none" w:sz="0" w:space="0" w:color="auto"/>
                <w:left w:val="none" w:sz="0" w:space="0" w:color="auto"/>
                <w:bottom w:val="none" w:sz="0" w:space="0" w:color="auto"/>
                <w:right w:val="none" w:sz="0" w:space="0" w:color="auto"/>
              </w:divBdr>
            </w:div>
            <w:div w:id="93600434">
              <w:marLeft w:val="0"/>
              <w:marRight w:val="0"/>
              <w:marTop w:val="0"/>
              <w:marBottom w:val="0"/>
              <w:divBdr>
                <w:top w:val="none" w:sz="0" w:space="0" w:color="auto"/>
                <w:left w:val="none" w:sz="0" w:space="0" w:color="auto"/>
                <w:bottom w:val="none" w:sz="0" w:space="0" w:color="auto"/>
                <w:right w:val="none" w:sz="0" w:space="0" w:color="auto"/>
              </w:divBdr>
            </w:div>
            <w:div w:id="1581869406">
              <w:marLeft w:val="0"/>
              <w:marRight w:val="0"/>
              <w:marTop w:val="0"/>
              <w:marBottom w:val="0"/>
              <w:divBdr>
                <w:top w:val="none" w:sz="0" w:space="0" w:color="auto"/>
                <w:left w:val="none" w:sz="0" w:space="0" w:color="auto"/>
                <w:bottom w:val="none" w:sz="0" w:space="0" w:color="auto"/>
                <w:right w:val="none" w:sz="0" w:space="0" w:color="auto"/>
              </w:divBdr>
            </w:div>
            <w:div w:id="1486699550">
              <w:marLeft w:val="0"/>
              <w:marRight w:val="0"/>
              <w:marTop w:val="0"/>
              <w:marBottom w:val="0"/>
              <w:divBdr>
                <w:top w:val="none" w:sz="0" w:space="0" w:color="auto"/>
                <w:left w:val="none" w:sz="0" w:space="0" w:color="auto"/>
                <w:bottom w:val="none" w:sz="0" w:space="0" w:color="auto"/>
                <w:right w:val="none" w:sz="0" w:space="0" w:color="auto"/>
              </w:divBdr>
            </w:div>
            <w:div w:id="1415467833">
              <w:marLeft w:val="0"/>
              <w:marRight w:val="0"/>
              <w:marTop w:val="0"/>
              <w:marBottom w:val="0"/>
              <w:divBdr>
                <w:top w:val="none" w:sz="0" w:space="0" w:color="auto"/>
                <w:left w:val="none" w:sz="0" w:space="0" w:color="auto"/>
                <w:bottom w:val="none" w:sz="0" w:space="0" w:color="auto"/>
                <w:right w:val="none" w:sz="0" w:space="0" w:color="auto"/>
              </w:divBdr>
            </w:div>
            <w:div w:id="1186092975">
              <w:marLeft w:val="0"/>
              <w:marRight w:val="0"/>
              <w:marTop w:val="0"/>
              <w:marBottom w:val="0"/>
              <w:divBdr>
                <w:top w:val="none" w:sz="0" w:space="0" w:color="auto"/>
                <w:left w:val="none" w:sz="0" w:space="0" w:color="auto"/>
                <w:bottom w:val="none" w:sz="0" w:space="0" w:color="auto"/>
                <w:right w:val="none" w:sz="0" w:space="0" w:color="auto"/>
              </w:divBdr>
            </w:div>
            <w:div w:id="17659695">
              <w:marLeft w:val="0"/>
              <w:marRight w:val="0"/>
              <w:marTop w:val="0"/>
              <w:marBottom w:val="0"/>
              <w:divBdr>
                <w:top w:val="none" w:sz="0" w:space="0" w:color="auto"/>
                <w:left w:val="none" w:sz="0" w:space="0" w:color="auto"/>
                <w:bottom w:val="none" w:sz="0" w:space="0" w:color="auto"/>
                <w:right w:val="none" w:sz="0" w:space="0" w:color="auto"/>
              </w:divBdr>
            </w:div>
            <w:div w:id="2121335354">
              <w:marLeft w:val="0"/>
              <w:marRight w:val="0"/>
              <w:marTop w:val="0"/>
              <w:marBottom w:val="0"/>
              <w:divBdr>
                <w:top w:val="none" w:sz="0" w:space="0" w:color="auto"/>
                <w:left w:val="none" w:sz="0" w:space="0" w:color="auto"/>
                <w:bottom w:val="none" w:sz="0" w:space="0" w:color="auto"/>
                <w:right w:val="none" w:sz="0" w:space="0" w:color="auto"/>
              </w:divBdr>
            </w:div>
            <w:div w:id="59525619">
              <w:marLeft w:val="0"/>
              <w:marRight w:val="0"/>
              <w:marTop w:val="0"/>
              <w:marBottom w:val="0"/>
              <w:divBdr>
                <w:top w:val="none" w:sz="0" w:space="0" w:color="auto"/>
                <w:left w:val="none" w:sz="0" w:space="0" w:color="auto"/>
                <w:bottom w:val="none" w:sz="0" w:space="0" w:color="auto"/>
                <w:right w:val="none" w:sz="0" w:space="0" w:color="auto"/>
              </w:divBdr>
            </w:div>
            <w:div w:id="325979179">
              <w:marLeft w:val="0"/>
              <w:marRight w:val="0"/>
              <w:marTop w:val="0"/>
              <w:marBottom w:val="0"/>
              <w:divBdr>
                <w:top w:val="none" w:sz="0" w:space="0" w:color="auto"/>
                <w:left w:val="none" w:sz="0" w:space="0" w:color="auto"/>
                <w:bottom w:val="none" w:sz="0" w:space="0" w:color="auto"/>
                <w:right w:val="none" w:sz="0" w:space="0" w:color="auto"/>
              </w:divBdr>
            </w:div>
            <w:div w:id="1706099178">
              <w:marLeft w:val="0"/>
              <w:marRight w:val="0"/>
              <w:marTop w:val="0"/>
              <w:marBottom w:val="0"/>
              <w:divBdr>
                <w:top w:val="none" w:sz="0" w:space="0" w:color="auto"/>
                <w:left w:val="none" w:sz="0" w:space="0" w:color="auto"/>
                <w:bottom w:val="none" w:sz="0" w:space="0" w:color="auto"/>
                <w:right w:val="none" w:sz="0" w:space="0" w:color="auto"/>
              </w:divBdr>
            </w:div>
            <w:div w:id="1998528458">
              <w:marLeft w:val="0"/>
              <w:marRight w:val="0"/>
              <w:marTop w:val="0"/>
              <w:marBottom w:val="0"/>
              <w:divBdr>
                <w:top w:val="none" w:sz="0" w:space="0" w:color="auto"/>
                <w:left w:val="none" w:sz="0" w:space="0" w:color="auto"/>
                <w:bottom w:val="none" w:sz="0" w:space="0" w:color="auto"/>
                <w:right w:val="none" w:sz="0" w:space="0" w:color="auto"/>
              </w:divBdr>
            </w:div>
            <w:div w:id="348146660">
              <w:marLeft w:val="0"/>
              <w:marRight w:val="0"/>
              <w:marTop w:val="0"/>
              <w:marBottom w:val="0"/>
              <w:divBdr>
                <w:top w:val="none" w:sz="0" w:space="0" w:color="auto"/>
                <w:left w:val="none" w:sz="0" w:space="0" w:color="auto"/>
                <w:bottom w:val="none" w:sz="0" w:space="0" w:color="auto"/>
                <w:right w:val="none" w:sz="0" w:space="0" w:color="auto"/>
              </w:divBdr>
            </w:div>
            <w:div w:id="159465037">
              <w:marLeft w:val="0"/>
              <w:marRight w:val="0"/>
              <w:marTop w:val="0"/>
              <w:marBottom w:val="0"/>
              <w:divBdr>
                <w:top w:val="none" w:sz="0" w:space="0" w:color="auto"/>
                <w:left w:val="none" w:sz="0" w:space="0" w:color="auto"/>
                <w:bottom w:val="none" w:sz="0" w:space="0" w:color="auto"/>
                <w:right w:val="none" w:sz="0" w:space="0" w:color="auto"/>
              </w:divBdr>
            </w:div>
            <w:div w:id="472211342">
              <w:marLeft w:val="0"/>
              <w:marRight w:val="0"/>
              <w:marTop w:val="0"/>
              <w:marBottom w:val="0"/>
              <w:divBdr>
                <w:top w:val="none" w:sz="0" w:space="0" w:color="auto"/>
                <w:left w:val="none" w:sz="0" w:space="0" w:color="auto"/>
                <w:bottom w:val="none" w:sz="0" w:space="0" w:color="auto"/>
                <w:right w:val="none" w:sz="0" w:space="0" w:color="auto"/>
              </w:divBdr>
            </w:div>
            <w:div w:id="1763911946">
              <w:marLeft w:val="0"/>
              <w:marRight w:val="0"/>
              <w:marTop w:val="0"/>
              <w:marBottom w:val="0"/>
              <w:divBdr>
                <w:top w:val="none" w:sz="0" w:space="0" w:color="auto"/>
                <w:left w:val="none" w:sz="0" w:space="0" w:color="auto"/>
                <w:bottom w:val="none" w:sz="0" w:space="0" w:color="auto"/>
                <w:right w:val="none" w:sz="0" w:space="0" w:color="auto"/>
              </w:divBdr>
            </w:div>
            <w:div w:id="1961377004">
              <w:marLeft w:val="0"/>
              <w:marRight w:val="0"/>
              <w:marTop w:val="0"/>
              <w:marBottom w:val="0"/>
              <w:divBdr>
                <w:top w:val="none" w:sz="0" w:space="0" w:color="auto"/>
                <w:left w:val="none" w:sz="0" w:space="0" w:color="auto"/>
                <w:bottom w:val="none" w:sz="0" w:space="0" w:color="auto"/>
                <w:right w:val="none" w:sz="0" w:space="0" w:color="auto"/>
              </w:divBdr>
            </w:div>
            <w:div w:id="1342505771">
              <w:marLeft w:val="0"/>
              <w:marRight w:val="0"/>
              <w:marTop w:val="0"/>
              <w:marBottom w:val="0"/>
              <w:divBdr>
                <w:top w:val="none" w:sz="0" w:space="0" w:color="auto"/>
                <w:left w:val="none" w:sz="0" w:space="0" w:color="auto"/>
                <w:bottom w:val="none" w:sz="0" w:space="0" w:color="auto"/>
                <w:right w:val="none" w:sz="0" w:space="0" w:color="auto"/>
              </w:divBdr>
            </w:div>
            <w:div w:id="313413304">
              <w:marLeft w:val="0"/>
              <w:marRight w:val="0"/>
              <w:marTop w:val="0"/>
              <w:marBottom w:val="0"/>
              <w:divBdr>
                <w:top w:val="none" w:sz="0" w:space="0" w:color="auto"/>
                <w:left w:val="none" w:sz="0" w:space="0" w:color="auto"/>
                <w:bottom w:val="none" w:sz="0" w:space="0" w:color="auto"/>
                <w:right w:val="none" w:sz="0" w:space="0" w:color="auto"/>
              </w:divBdr>
            </w:div>
            <w:div w:id="343437589">
              <w:marLeft w:val="0"/>
              <w:marRight w:val="0"/>
              <w:marTop w:val="0"/>
              <w:marBottom w:val="0"/>
              <w:divBdr>
                <w:top w:val="none" w:sz="0" w:space="0" w:color="auto"/>
                <w:left w:val="none" w:sz="0" w:space="0" w:color="auto"/>
                <w:bottom w:val="none" w:sz="0" w:space="0" w:color="auto"/>
                <w:right w:val="none" w:sz="0" w:space="0" w:color="auto"/>
              </w:divBdr>
            </w:div>
            <w:div w:id="1515727393">
              <w:marLeft w:val="0"/>
              <w:marRight w:val="0"/>
              <w:marTop w:val="0"/>
              <w:marBottom w:val="0"/>
              <w:divBdr>
                <w:top w:val="none" w:sz="0" w:space="0" w:color="auto"/>
                <w:left w:val="none" w:sz="0" w:space="0" w:color="auto"/>
                <w:bottom w:val="none" w:sz="0" w:space="0" w:color="auto"/>
                <w:right w:val="none" w:sz="0" w:space="0" w:color="auto"/>
              </w:divBdr>
            </w:div>
            <w:div w:id="1185440758">
              <w:marLeft w:val="0"/>
              <w:marRight w:val="0"/>
              <w:marTop w:val="0"/>
              <w:marBottom w:val="0"/>
              <w:divBdr>
                <w:top w:val="none" w:sz="0" w:space="0" w:color="auto"/>
                <w:left w:val="none" w:sz="0" w:space="0" w:color="auto"/>
                <w:bottom w:val="none" w:sz="0" w:space="0" w:color="auto"/>
                <w:right w:val="none" w:sz="0" w:space="0" w:color="auto"/>
              </w:divBdr>
            </w:div>
            <w:div w:id="1972009726">
              <w:marLeft w:val="0"/>
              <w:marRight w:val="0"/>
              <w:marTop w:val="0"/>
              <w:marBottom w:val="0"/>
              <w:divBdr>
                <w:top w:val="none" w:sz="0" w:space="0" w:color="auto"/>
                <w:left w:val="none" w:sz="0" w:space="0" w:color="auto"/>
                <w:bottom w:val="none" w:sz="0" w:space="0" w:color="auto"/>
                <w:right w:val="none" w:sz="0" w:space="0" w:color="auto"/>
              </w:divBdr>
            </w:div>
            <w:div w:id="56322419">
              <w:marLeft w:val="0"/>
              <w:marRight w:val="0"/>
              <w:marTop w:val="0"/>
              <w:marBottom w:val="0"/>
              <w:divBdr>
                <w:top w:val="none" w:sz="0" w:space="0" w:color="auto"/>
                <w:left w:val="none" w:sz="0" w:space="0" w:color="auto"/>
                <w:bottom w:val="none" w:sz="0" w:space="0" w:color="auto"/>
                <w:right w:val="none" w:sz="0" w:space="0" w:color="auto"/>
              </w:divBdr>
            </w:div>
            <w:div w:id="419909982">
              <w:marLeft w:val="0"/>
              <w:marRight w:val="0"/>
              <w:marTop w:val="0"/>
              <w:marBottom w:val="0"/>
              <w:divBdr>
                <w:top w:val="none" w:sz="0" w:space="0" w:color="auto"/>
                <w:left w:val="none" w:sz="0" w:space="0" w:color="auto"/>
                <w:bottom w:val="none" w:sz="0" w:space="0" w:color="auto"/>
                <w:right w:val="none" w:sz="0" w:space="0" w:color="auto"/>
              </w:divBdr>
            </w:div>
            <w:div w:id="499084118">
              <w:marLeft w:val="0"/>
              <w:marRight w:val="0"/>
              <w:marTop w:val="0"/>
              <w:marBottom w:val="0"/>
              <w:divBdr>
                <w:top w:val="none" w:sz="0" w:space="0" w:color="auto"/>
                <w:left w:val="none" w:sz="0" w:space="0" w:color="auto"/>
                <w:bottom w:val="none" w:sz="0" w:space="0" w:color="auto"/>
                <w:right w:val="none" w:sz="0" w:space="0" w:color="auto"/>
              </w:divBdr>
            </w:div>
            <w:div w:id="1506094448">
              <w:marLeft w:val="0"/>
              <w:marRight w:val="0"/>
              <w:marTop w:val="0"/>
              <w:marBottom w:val="0"/>
              <w:divBdr>
                <w:top w:val="none" w:sz="0" w:space="0" w:color="auto"/>
                <w:left w:val="none" w:sz="0" w:space="0" w:color="auto"/>
                <w:bottom w:val="none" w:sz="0" w:space="0" w:color="auto"/>
                <w:right w:val="none" w:sz="0" w:space="0" w:color="auto"/>
              </w:divBdr>
            </w:div>
            <w:div w:id="745414999">
              <w:marLeft w:val="0"/>
              <w:marRight w:val="0"/>
              <w:marTop w:val="0"/>
              <w:marBottom w:val="0"/>
              <w:divBdr>
                <w:top w:val="none" w:sz="0" w:space="0" w:color="auto"/>
                <w:left w:val="none" w:sz="0" w:space="0" w:color="auto"/>
                <w:bottom w:val="none" w:sz="0" w:space="0" w:color="auto"/>
                <w:right w:val="none" w:sz="0" w:space="0" w:color="auto"/>
              </w:divBdr>
            </w:div>
            <w:div w:id="644238568">
              <w:marLeft w:val="0"/>
              <w:marRight w:val="0"/>
              <w:marTop w:val="0"/>
              <w:marBottom w:val="0"/>
              <w:divBdr>
                <w:top w:val="none" w:sz="0" w:space="0" w:color="auto"/>
                <w:left w:val="none" w:sz="0" w:space="0" w:color="auto"/>
                <w:bottom w:val="none" w:sz="0" w:space="0" w:color="auto"/>
                <w:right w:val="none" w:sz="0" w:space="0" w:color="auto"/>
              </w:divBdr>
            </w:div>
            <w:div w:id="2020041555">
              <w:marLeft w:val="0"/>
              <w:marRight w:val="0"/>
              <w:marTop w:val="0"/>
              <w:marBottom w:val="0"/>
              <w:divBdr>
                <w:top w:val="none" w:sz="0" w:space="0" w:color="auto"/>
                <w:left w:val="none" w:sz="0" w:space="0" w:color="auto"/>
                <w:bottom w:val="none" w:sz="0" w:space="0" w:color="auto"/>
                <w:right w:val="none" w:sz="0" w:space="0" w:color="auto"/>
              </w:divBdr>
            </w:div>
            <w:div w:id="2066289799">
              <w:marLeft w:val="0"/>
              <w:marRight w:val="0"/>
              <w:marTop w:val="0"/>
              <w:marBottom w:val="0"/>
              <w:divBdr>
                <w:top w:val="none" w:sz="0" w:space="0" w:color="auto"/>
                <w:left w:val="none" w:sz="0" w:space="0" w:color="auto"/>
                <w:bottom w:val="none" w:sz="0" w:space="0" w:color="auto"/>
                <w:right w:val="none" w:sz="0" w:space="0" w:color="auto"/>
              </w:divBdr>
            </w:div>
            <w:div w:id="528876470">
              <w:marLeft w:val="0"/>
              <w:marRight w:val="0"/>
              <w:marTop w:val="0"/>
              <w:marBottom w:val="0"/>
              <w:divBdr>
                <w:top w:val="none" w:sz="0" w:space="0" w:color="auto"/>
                <w:left w:val="none" w:sz="0" w:space="0" w:color="auto"/>
                <w:bottom w:val="none" w:sz="0" w:space="0" w:color="auto"/>
                <w:right w:val="none" w:sz="0" w:space="0" w:color="auto"/>
              </w:divBdr>
            </w:div>
            <w:div w:id="1832872714">
              <w:marLeft w:val="0"/>
              <w:marRight w:val="0"/>
              <w:marTop w:val="0"/>
              <w:marBottom w:val="0"/>
              <w:divBdr>
                <w:top w:val="none" w:sz="0" w:space="0" w:color="auto"/>
                <w:left w:val="none" w:sz="0" w:space="0" w:color="auto"/>
                <w:bottom w:val="none" w:sz="0" w:space="0" w:color="auto"/>
                <w:right w:val="none" w:sz="0" w:space="0" w:color="auto"/>
              </w:divBdr>
            </w:div>
            <w:div w:id="2100591055">
              <w:marLeft w:val="0"/>
              <w:marRight w:val="0"/>
              <w:marTop w:val="0"/>
              <w:marBottom w:val="0"/>
              <w:divBdr>
                <w:top w:val="none" w:sz="0" w:space="0" w:color="auto"/>
                <w:left w:val="none" w:sz="0" w:space="0" w:color="auto"/>
                <w:bottom w:val="none" w:sz="0" w:space="0" w:color="auto"/>
                <w:right w:val="none" w:sz="0" w:space="0" w:color="auto"/>
              </w:divBdr>
            </w:div>
            <w:div w:id="396899242">
              <w:marLeft w:val="0"/>
              <w:marRight w:val="0"/>
              <w:marTop w:val="0"/>
              <w:marBottom w:val="0"/>
              <w:divBdr>
                <w:top w:val="none" w:sz="0" w:space="0" w:color="auto"/>
                <w:left w:val="none" w:sz="0" w:space="0" w:color="auto"/>
                <w:bottom w:val="none" w:sz="0" w:space="0" w:color="auto"/>
                <w:right w:val="none" w:sz="0" w:space="0" w:color="auto"/>
              </w:divBdr>
            </w:div>
            <w:div w:id="565647257">
              <w:marLeft w:val="0"/>
              <w:marRight w:val="0"/>
              <w:marTop w:val="0"/>
              <w:marBottom w:val="0"/>
              <w:divBdr>
                <w:top w:val="none" w:sz="0" w:space="0" w:color="auto"/>
                <w:left w:val="none" w:sz="0" w:space="0" w:color="auto"/>
                <w:bottom w:val="none" w:sz="0" w:space="0" w:color="auto"/>
                <w:right w:val="none" w:sz="0" w:space="0" w:color="auto"/>
              </w:divBdr>
            </w:div>
            <w:div w:id="1462459159">
              <w:marLeft w:val="0"/>
              <w:marRight w:val="0"/>
              <w:marTop w:val="0"/>
              <w:marBottom w:val="0"/>
              <w:divBdr>
                <w:top w:val="none" w:sz="0" w:space="0" w:color="auto"/>
                <w:left w:val="none" w:sz="0" w:space="0" w:color="auto"/>
                <w:bottom w:val="none" w:sz="0" w:space="0" w:color="auto"/>
                <w:right w:val="none" w:sz="0" w:space="0" w:color="auto"/>
              </w:divBdr>
            </w:div>
            <w:div w:id="686063303">
              <w:marLeft w:val="0"/>
              <w:marRight w:val="0"/>
              <w:marTop w:val="0"/>
              <w:marBottom w:val="0"/>
              <w:divBdr>
                <w:top w:val="none" w:sz="0" w:space="0" w:color="auto"/>
                <w:left w:val="none" w:sz="0" w:space="0" w:color="auto"/>
                <w:bottom w:val="none" w:sz="0" w:space="0" w:color="auto"/>
                <w:right w:val="none" w:sz="0" w:space="0" w:color="auto"/>
              </w:divBdr>
            </w:div>
            <w:div w:id="1026642420">
              <w:marLeft w:val="0"/>
              <w:marRight w:val="0"/>
              <w:marTop w:val="0"/>
              <w:marBottom w:val="0"/>
              <w:divBdr>
                <w:top w:val="none" w:sz="0" w:space="0" w:color="auto"/>
                <w:left w:val="none" w:sz="0" w:space="0" w:color="auto"/>
                <w:bottom w:val="none" w:sz="0" w:space="0" w:color="auto"/>
                <w:right w:val="none" w:sz="0" w:space="0" w:color="auto"/>
              </w:divBdr>
            </w:div>
            <w:div w:id="298151865">
              <w:marLeft w:val="0"/>
              <w:marRight w:val="0"/>
              <w:marTop w:val="0"/>
              <w:marBottom w:val="0"/>
              <w:divBdr>
                <w:top w:val="none" w:sz="0" w:space="0" w:color="auto"/>
                <w:left w:val="none" w:sz="0" w:space="0" w:color="auto"/>
                <w:bottom w:val="none" w:sz="0" w:space="0" w:color="auto"/>
                <w:right w:val="none" w:sz="0" w:space="0" w:color="auto"/>
              </w:divBdr>
            </w:div>
            <w:div w:id="766190560">
              <w:marLeft w:val="0"/>
              <w:marRight w:val="0"/>
              <w:marTop w:val="0"/>
              <w:marBottom w:val="0"/>
              <w:divBdr>
                <w:top w:val="none" w:sz="0" w:space="0" w:color="auto"/>
                <w:left w:val="none" w:sz="0" w:space="0" w:color="auto"/>
                <w:bottom w:val="none" w:sz="0" w:space="0" w:color="auto"/>
                <w:right w:val="none" w:sz="0" w:space="0" w:color="auto"/>
              </w:divBdr>
            </w:div>
            <w:div w:id="1618491793">
              <w:marLeft w:val="0"/>
              <w:marRight w:val="0"/>
              <w:marTop w:val="0"/>
              <w:marBottom w:val="0"/>
              <w:divBdr>
                <w:top w:val="none" w:sz="0" w:space="0" w:color="auto"/>
                <w:left w:val="none" w:sz="0" w:space="0" w:color="auto"/>
                <w:bottom w:val="none" w:sz="0" w:space="0" w:color="auto"/>
                <w:right w:val="none" w:sz="0" w:space="0" w:color="auto"/>
              </w:divBdr>
            </w:div>
            <w:div w:id="376512129">
              <w:marLeft w:val="0"/>
              <w:marRight w:val="0"/>
              <w:marTop w:val="0"/>
              <w:marBottom w:val="0"/>
              <w:divBdr>
                <w:top w:val="none" w:sz="0" w:space="0" w:color="auto"/>
                <w:left w:val="none" w:sz="0" w:space="0" w:color="auto"/>
                <w:bottom w:val="none" w:sz="0" w:space="0" w:color="auto"/>
                <w:right w:val="none" w:sz="0" w:space="0" w:color="auto"/>
              </w:divBdr>
            </w:div>
            <w:div w:id="1582913199">
              <w:marLeft w:val="0"/>
              <w:marRight w:val="0"/>
              <w:marTop w:val="0"/>
              <w:marBottom w:val="0"/>
              <w:divBdr>
                <w:top w:val="none" w:sz="0" w:space="0" w:color="auto"/>
                <w:left w:val="none" w:sz="0" w:space="0" w:color="auto"/>
                <w:bottom w:val="none" w:sz="0" w:space="0" w:color="auto"/>
                <w:right w:val="none" w:sz="0" w:space="0" w:color="auto"/>
              </w:divBdr>
            </w:div>
            <w:div w:id="290597745">
              <w:marLeft w:val="0"/>
              <w:marRight w:val="0"/>
              <w:marTop w:val="0"/>
              <w:marBottom w:val="0"/>
              <w:divBdr>
                <w:top w:val="none" w:sz="0" w:space="0" w:color="auto"/>
                <w:left w:val="none" w:sz="0" w:space="0" w:color="auto"/>
                <w:bottom w:val="none" w:sz="0" w:space="0" w:color="auto"/>
                <w:right w:val="none" w:sz="0" w:space="0" w:color="auto"/>
              </w:divBdr>
            </w:div>
            <w:div w:id="894439024">
              <w:marLeft w:val="0"/>
              <w:marRight w:val="0"/>
              <w:marTop w:val="0"/>
              <w:marBottom w:val="0"/>
              <w:divBdr>
                <w:top w:val="none" w:sz="0" w:space="0" w:color="auto"/>
                <w:left w:val="none" w:sz="0" w:space="0" w:color="auto"/>
                <w:bottom w:val="none" w:sz="0" w:space="0" w:color="auto"/>
                <w:right w:val="none" w:sz="0" w:space="0" w:color="auto"/>
              </w:divBdr>
            </w:div>
            <w:div w:id="1963460858">
              <w:marLeft w:val="0"/>
              <w:marRight w:val="0"/>
              <w:marTop w:val="0"/>
              <w:marBottom w:val="0"/>
              <w:divBdr>
                <w:top w:val="none" w:sz="0" w:space="0" w:color="auto"/>
                <w:left w:val="none" w:sz="0" w:space="0" w:color="auto"/>
                <w:bottom w:val="none" w:sz="0" w:space="0" w:color="auto"/>
                <w:right w:val="none" w:sz="0" w:space="0" w:color="auto"/>
              </w:divBdr>
            </w:div>
            <w:div w:id="1852790435">
              <w:marLeft w:val="0"/>
              <w:marRight w:val="0"/>
              <w:marTop w:val="0"/>
              <w:marBottom w:val="0"/>
              <w:divBdr>
                <w:top w:val="none" w:sz="0" w:space="0" w:color="auto"/>
                <w:left w:val="none" w:sz="0" w:space="0" w:color="auto"/>
                <w:bottom w:val="none" w:sz="0" w:space="0" w:color="auto"/>
                <w:right w:val="none" w:sz="0" w:space="0" w:color="auto"/>
              </w:divBdr>
            </w:div>
            <w:div w:id="1333752696">
              <w:marLeft w:val="0"/>
              <w:marRight w:val="0"/>
              <w:marTop w:val="0"/>
              <w:marBottom w:val="0"/>
              <w:divBdr>
                <w:top w:val="none" w:sz="0" w:space="0" w:color="auto"/>
                <w:left w:val="none" w:sz="0" w:space="0" w:color="auto"/>
                <w:bottom w:val="none" w:sz="0" w:space="0" w:color="auto"/>
                <w:right w:val="none" w:sz="0" w:space="0" w:color="auto"/>
              </w:divBdr>
            </w:div>
            <w:div w:id="2065567731">
              <w:marLeft w:val="0"/>
              <w:marRight w:val="0"/>
              <w:marTop w:val="0"/>
              <w:marBottom w:val="0"/>
              <w:divBdr>
                <w:top w:val="none" w:sz="0" w:space="0" w:color="auto"/>
                <w:left w:val="none" w:sz="0" w:space="0" w:color="auto"/>
                <w:bottom w:val="none" w:sz="0" w:space="0" w:color="auto"/>
                <w:right w:val="none" w:sz="0" w:space="0" w:color="auto"/>
              </w:divBdr>
            </w:div>
            <w:div w:id="1718966017">
              <w:marLeft w:val="0"/>
              <w:marRight w:val="0"/>
              <w:marTop w:val="0"/>
              <w:marBottom w:val="0"/>
              <w:divBdr>
                <w:top w:val="none" w:sz="0" w:space="0" w:color="auto"/>
                <w:left w:val="none" w:sz="0" w:space="0" w:color="auto"/>
                <w:bottom w:val="none" w:sz="0" w:space="0" w:color="auto"/>
                <w:right w:val="none" w:sz="0" w:space="0" w:color="auto"/>
              </w:divBdr>
            </w:div>
            <w:div w:id="1618953191">
              <w:marLeft w:val="0"/>
              <w:marRight w:val="0"/>
              <w:marTop w:val="0"/>
              <w:marBottom w:val="0"/>
              <w:divBdr>
                <w:top w:val="none" w:sz="0" w:space="0" w:color="auto"/>
                <w:left w:val="none" w:sz="0" w:space="0" w:color="auto"/>
                <w:bottom w:val="none" w:sz="0" w:space="0" w:color="auto"/>
                <w:right w:val="none" w:sz="0" w:space="0" w:color="auto"/>
              </w:divBdr>
            </w:div>
            <w:div w:id="2116830402">
              <w:marLeft w:val="0"/>
              <w:marRight w:val="0"/>
              <w:marTop w:val="0"/>
              <w:marBottom w:val="0"/>
              <w:divBdr>
                <w:top w:val="none" w:sz="0" w:space="0" w:color="auto"/>
                <w:left w:val="none" w:sz="0" w:space="0" w:color="auto"/>
                <w:bottom w:val="none" w:sz="0" w:space="0" w:color="auto"/>
                <w:right w:val="none" w:sz="0" w:space="0" w:color="auto"/>
              </w:divBdr>
            </w:div>
            <w:div w:id="1694569832">
              <w:marLeft w:val="0"/>
              <w:marRight w:val="0"/>
              <w:marTop w:val="0"/>
              <w:marBottom w:val="0"/>
              <w:divBdr>
                <w:top w:val="none" w:sz="0" w:space="0" w:color="auto"/>
                <w:left w:val="none" w:sz="0" w:space="0" w:color="auto"/>
                <w:bottom w:val="none" w:sz="0" w:space="0" w:color="auto"/>
                <w:right w:val="none" w:sz="0" w:space="0" w:color="auto"/>
              </w:divBdr>
            </w:div>
            <w:div w:id="1310282799">
              <w:marLeft w:val="0"/>
              <w:marRight w:val="0"/>
              <w:marTop w:val="0"/>
              <w:marBottom w:val="0"/>
              <w:divBdr>
                <w:top w:val="none" w:sz="0" w:space="0" w:color="auto"/>
                <w:left w:val="none" w:sz="0" w:space="0" w:color="auto"/>
                <w:bottom w:val="none" w:sz="0" w:space="0" w:color="auto"/>
                <w:right w:val="none" w:sz="0" w:space="0" w:color="auto"/>
              </w:divBdr>
            </w:div>
            <w:div w:id="573130111">
              <w:marLeft w:val="0"/>
              <w:marRight w:val="0"/>
              <w:marTop w:val="0"/>
              <w:marBottom w:val="0"/>
              <w:divBdr>
                <w:top w:val="none" w:sz="0" w:space="0" w:color="auto"/>
                <w:left w:val="none" w:sz="0" w:space="0" w:color="auto"/>
                <w:bottom w:val="none" w:sz="0" w:space="0" w:color="auto"/>
                <w:right w:val="none" w:sz="0" w:space="0" w:color="auto"/>
              </w:divBdr>
            </w:div>
            <w:div w:id="1170215292">
              <w:marLeft w:val="0"/>
              <w:marRight w:val="0"/>
              <w:marTop w:val="0"/>
              <w:marBottom w:val="0"/>
              <w:divBdr>
                <w:top w:val="none" w:sz="0" w:space="0" w:color="auto"/>
                <w:left w:val="none" w:sz="0" w:space="0" w:color="auto"/>
                <w:bottom w:val="none" w:sz="0" w:space="0" w:color="auto"/>
                <w:right w:val="none" w:sz="0" w:space="0" w:color="auto"/>
              </w:divBdr>
            </w:div>
            <w:div w:id="1151601288">
              <w:marLeft w:val="0"/>
              <w:marRight w:val="0"/>
              <w:marTop w:val="0"/>
              <w:marBottom w:val="0"/>
              <w:divBdr>
                <w:top w:val="none" w:sz="0" w:space="0" w:color="auto"/>
                <w:left w:val="none" w:sz="0" w:space="0" w:color="auto"/>
                <w:bottom w:val="none" w:sz="0" w:space="0" w:color="auto"/>
                <w:right w:val="none" w:sz="0" w:space="0" w:color="auto"/>
              </w:divBdr>
            </w:div>
            <w:div w:id="43989504">
              <w:marLeft w:val="0"/>
              <w:marRight w:val="0"/>
              <w:marTop w:val="0"/>
              <w:marBottom w:val="0"/>
              <w:divBdr>
                <w:top w:val="none" w:sz="0" w:space="0" w:color="auto"/>
                <w:left w:val="none" w:sz="0" w:space="0" w:color="auto"/>
                <w:bottom w:val="none" w:sz="0" w:space="0" w:color="auto"/>
                <w:right w:val="none" w:sz="0" w:space="0" w:color="auto"/>
              </w:divBdr>
            </w:div>
            <w:div w:id="776558280">
              <w:marLeft w:val="0"/>
              <w:marRight w:val="0"/>
              <w:marTop w:val="0"/>
              <w:marBottom w:val="0"/>
              <w:divBdr>
                <w:top w:val="none" w:sz="0" w:space="0" w:color="auto"/>
                <w:left w:val="none" w:sz="0" w:space="0" w:color="auto"/>
                <w:bottom w:val="none" w:sz="0" w:space="0" w:color="auto"/>
                <w:right w:val="none" w:sz="0" w:space="0" w:color="auto"/>
              </w:divBdr>
            </w:div>
            <w:div w:id="1263882311">
              <w:marLeft w:val="0"/>
              <w:marRight w:val="0"/>
              <w:marTop w:val="0"/>
              <w:marBottom w:val="0"/>
              <w:divBdr>
                <w:top w:val="none" w:sz="0" w:space="0" w:color="auto"/>
                <w:left w:val="none" w:sz="0" w:space="0" w:color="auto"/>
                <w:bottom w:val="none" w:sz="0" w:space="0" w:color="auto"/>
                <w:right w:val="none" w:sz="0" w:space="0" w:color="auto"/>
              </w:divBdr>
            </w:div>
            <w:div w:id="1472095187">
              <w:marLeft w:val="0"/>
              <w:marRight w:val="0"/>
              <w:marTop w:val="0"/>
              <w:marBottom w:val="0"/>
              <w:divBdr>
                <w:top w:val="none" w:sz="0" w:space="0" w:color="auto"/>
                <w:left w:val="none" w:sz="0" w:space="0" w:color="auto"/>
                <w:bottom w:val="none" w:sz="0" w:space="0" w:color="auto"/>
                <w:right w:val="none" w:sz="0" w:space="0" w:color="auto"/>
              </w:divBdr>
            </w:div>
            <w:div w:id="1169251250">
              <w:marLeft w:val="0"/>
              <w:marRight w:val="0"/>
              <w:marTop w:val="0"/>
              <w:marBottom w:val="0"/>
              <w:divBdr>
                <w:top w:val="none" w:sz="0" w:space="0" w:color="auto"/>
                <w:left w:val="none" w:sz="0" w:space="0" w:color="auto"/>
                <w:bottom w:val="none" w:sz="0" w:space="0" w:color="auto"/>
                <w:right w:val="none" w:sz="0" w:space="0" w:color="auto"/>
              </w:divBdr>
            </w:div>
            <w:div w:id="1361468796">
              <w:marLeft w:val="0"/>
              <w:marRight w:val="0"/>
              <w:marTop w:val="0"/>
              <w:marBottom w:val="0"/>
              <w:divBdr>
                <w:top w:val="none" w:sz="0" w:space="0" w:color="auto"/>
                <w:left w:val="none" w:sz="0" w:space="0" w:color="auto"/>
                <w:bottom w:val="none" w:sz="0" w:space="0" w:color="auto"/>
                <w:right w:val="none" w:sz="0" w:space="0" w:color="auto"/>
              </w:divBdr>
            </w:div>
            <w:div w:id="2146310283">
              <w:marLeft w:val="0"/>
              <w:marRight w:val="0"/>
              <w:marTop w:val="0"/>
              <w:marBottom w:val="0"/>
              <w:divBdr>
                <w:top w:val="none" w:sz="0" w:space="0" w:color="auto"/>
                <w:left w:val="none" w:sz="0" w:space="0" w:color="auto"/>
                <w:bottom w:val="none" w:sz="0" w:space="0" w:color="auto"/>
                <w:right w:val="none" w:sz="0" w:space="0" w:color="auto"/>
              </w:divBdr>
            </w:div>
            <w:div w:id="702755168">
              <w:marLeft w:val="0"/>
              <w:marRight w:val="0"/>
              <w:marTop w:val="0"/>
              <w:marBottom w:val="0"/>
              <w:divBdr>
                <w:top w:val="none" w:sz="0" w:space="0" w:color="auto"/>
                <w:left w:val="none" w:sz="0" w:space="0" w:color="auto"/>
                <w:bottom w:val="none" w:sz="0" w:space="0" w:color="auto"/>
                <w:right w:val="none" w:sz="0" w:space="0" w:color="auto"/>
              </w:divBdr>
            </w:div>
            <w:div w:id="1078988095">
              <w:marLeft w:val="0"/>
              <w:marRight w:val="0"/>
              <w:marTop w:val="0"/>
              <w:marBottom w:val="0"/>
              <w:divBdr>
                <w:top w:val="none" w:sz="0" w:space="0" w:color="auto"/>
                <w:left w:val="none" w:sz="0" w:space="0" w:color="auto"/>
                <w:bottom w:val="none" w:sz="0" w:space="0" w:color="auto"/>
                <w:right w:val="none" w:sz="0" w:space="0" w:color="auto"/>
              </w:divBdr>
            </w:div>
            <w:div w:id="835846481">
              <w:marLeft w:val="0"/>
              <w:marRight w:val="0"/>
              <w:marTop w:val="0"/>
              <w:marBottom w:val="0"/>
              <w:divBdr>
                <w:top w:val="none" w:sz="0" w:space="0" w:color="auto"/>
                <w:left w:val="none" w:sz="0" w:space="0" w:color="auto"/>
                <w:bottom w:val="none" w:sz="0" w:space="0" w:color="auto"/>
                <w:right w:val="none" w:sz="0" w:space="0" w:color="auto"/>
              </w:divBdr>
            </w:div>
            <w:div w:id="235940254">
              <w:marLeft w:val="0"/>
              <w:marRight w:val="0"/>
              <w:marTop w:val="0"/>
              <w:marBottom w:val="0"/>
              <w:divBdr>
                <w:top w:val="none" w:sz="0" w:space="0" w:color="auto"/>
                <w:left w:val="none" w:sz="0" w:space="0" w:color="auto"/>
                <w:bottom w:val="none" w:sz="0" w:space="0" w:color="auto"/>
                <w:right w:val="none" w:sz="0" w:space="0" w:color="auto"/>
              </w:divBdr>
            </w:div>
            <w:div w:id="818498507">
              <w:marLeft w:val="0"/>
              <w:marRight w:val="0"/>
              <w:marTop w:val="0"/>
              <w:marBottom w:val="0"/>
              <w:divBdr>
                <w:top w:val="none" w:sz="0" w:space="0" w:color="auto"/>
                <w:left w:val="none" w:sz="0" w:space="0" w:color="auto"/>
                <w:bottom w:val="none" w:sz="0" w:space="0" w:color="auto"/>
                <w:right w:val="none" w:sz="0" w:space="0" w:color="auto"/>
              </w:divBdr>
            </w:div>
            <w:div w:id="1433624883">
              <w:marLeft w:val="0"/>
              <w:marRight w:val="0"/>
              <w:marTop w:val="0"/>
              <w:marBottom w:val="0"/>
              <w:divBdr>
                <w:top w:val="none" w:sz="0" w:space="0" w:color="auto"/>
                <w:left w:val="none" w:sz="0" w:space="0" w:color="auto"/>
                <w:bottom w:val="none" w:sz="0" w:space="0" w:color="auto"/>
                <w:right w:val="none" w:sz="0" w:space="0" w:color="auto"/>
              </w:divBdr>
            </w:div>
            <w:div w:id="104081561">
              <w:marLeft w:val="0"/>
              <w:marRight w:val="0"/>
              <w:marTop w:val="0"/>
              <w:marBottom w:val="0"/>
              <w:divBdr>
                <w:top w:val="none" w:sz="0" w:space="0" w:color="auto"/>
                <w:left w:val="none" w:sz="0" w:space="0" w:color="auto"/>
                <w:bottom w:val="none" w:sz="0" w:space="0" w:color="auto"/>
                <w:right w:val="none" w:sz="0" w:space="0" w:color="auto"/>
              </w:divBdr>
            </w:div>
            <w:div w:id="1995991375">
              <w:marLeft w:val="0"/>
              <w:marRight w:val="0"/>
              <w:marTop w:val="0"/>
              <w:marBottom w:val="0"/>
              <w:divBdr>
                <w:top w:val="none" w:sz="0" w:space="0" w:color="auto"/>
                <w:left w:val="none" w:sz="0" w:space="0" w:color="auto"/>
                <w:bottom w:val="none" w:sz="0" w:space="0" w:color="auto"/>
                <w:right w:val="none" w:sz="0" w:space="0" w:color="auto"/>
              </w:divBdr>
            </w:div>
            <w:div w:id="700404098">
              <w:marLeft w:val="0"/>
              <w:marRight w:val="0"/>
              <w:marTop w:val="0"/>
              <w:marBottom w:val="0"/>
              <w:divBdr>
                <w:top w:val="none" w:sz="0" w:space="0" w:color="auto"/>
                <w:left w:val="none" w:sz="0" w:space="0" w:color="auto"/>
                <w:bottom w:val="none" w:sz="0" w:space="0" w:color="auto"/>
                <w:right w:val="none" w:sz="0" w:space="0" w:color="auto"/>
              </w:divBdr>
            </w:div>
            <w:div w:id="2102605139">
              <w:marLeft w:val="0"/>
              <w:marRight w:val="0"/>
              <w:marTop w:val="0"/>
              <w:marBottom w:val="0"/>
              <w:divBdr>
                <w:top w:val="none" w:sz="0" w:space="0" w:color="auto"/>
                <w:left w:val="none" w:sz="0" w:space="0" w:color="auto"/>
                <w:bottom w:val="none" w:sz="0" w:space="0" w:color="auto"/>
                <w:right w:val="none" w:sz="0" w:space="0" w:color="auto"/>
              </w:divBdr>
            </w:div>
            <w:div w:id="1181820245">
              <w:marLeft w:val="0"/>
              <w:marRight w:val="0"/>
              <w:marTop w:val="0"/>
              <w:marBottom w:val="0"/>
              <w:divBdr>
                <w:top w:val="none" w:sz="0" w:space="0" w:color="auto"/>
                <w:left w:val="none" w:sz="0" w:space="0" w:color="auto"/>
                <w:bottom w:val="none" w:sz="0" w:space="0" w:color="auto"/>
                <w:right w:val="none" w:sz="0" w:space="0" w:color="auto"/>
              </w:divBdr>
            </w:div>
            <w:div w:id="1172715940">
              <w:marLeft w:val="0"/>
              <w:marRight w:val="0"/>
              <w:marTop w:val="0"/>
              <w:marBottom w:val="0"/>
              <w:divBdr>
                <w:top w:val="none" w:sz="0" w:space="0" w:color="auto"/>
                <w:left w:val="none" w:sz="0" w:space="0" w:color="auto"/>
                <w:bottom w:val="none" w:sz="0" w:space="0" w:color="auto"/>
                <w:right w:val="none" w:sz="0" w:space="0" w:color="auto"/>
              </w:divBdr>
            </w:div>
            <w:div w:id="1828327461">
              <w:marLeft w:val="0"/>
              <w:marRight w:val="0"/>
              <w:marTop w:val="0"/>
              <w:marBottom w:val="0"/>
              <w:divBdr>
                <w:top w:val="none" w:sz="0" w:space="0" w:color="auto"/>
                <w:left w:val="none" w:sz="0" w:space="0" w:color="auto"/>
                <w:bottom w:val="none" w:sz="0" w:space="0" w:color="auto"/>
                <w:right w:val="none" w:sz="0" w:space="0" w:color="auto"/>
              </w:divBdr>
            </w:div>
            <w:div w:id="1553152833">
              <w:marLeft w:val="0"/>
              <w:marRight w:val="0"/>
              <w:marTop w:val="0"/>
              <w:marBottom w:val="0"/>
              <w:divBdr>
                <w:top w:val="none" w:sz="0" w:space="0" w:color="auto"/>
                <w:left w:val="none" w:sz="0" w:space="0" w:color="auto"/>
                <w:bottom w:val="none" w:sz="0" w:space="0" w:color="auto"/>
                <w:right w:val="none" w:sz="0" w:space="0" w:color="auto"/>
              </w:divBdr>
            </w:div>
            <w:div w:id="1251311082">
              <w:marLeft w:val="0"/>
              <w:marRight w:val="0"/>
              <w:marTop w:val="0"/>
              <w:marBottom w:val="0"/>
              <w:divBdr>
                <w:top w:val="none" w:sz="0" w:space="0" w:color="auto"/>
                <w:left w:val="none" w:sz="0" w:space="0" w:color="auto"/>
                <w:bottom w:val="none" w:sz="0" w:space="0" w:color="auto"/>
                <w:right w:val="none" w:sz="0" w:space="0" w:color="auto"/>
              </w:divBdr>
            </w:div>
            <w:div w:id="695497803">
              <w:marLeft w:val="0"/>
              <w:marRight w:val="0"/>
              <w:marTop w:val="0"/>
              <w:marBottom w:val="0"/>
              <w:divBdr>
                <w:top w:val="none" w:sz="0" w:space="0" w:color="auto"/>
                <w:left w:val="none" w:sz="0" w:space="0" w:color="auto"/>
                <w:bottom w:val="none" w:sz="0" w:space="0" w:color="auto"/>
                <w:right w:val="none" w:sz="0" w:space="0" w:color="auto"/>
              </w:divBdr>
            </w:div>
            <w:div w:id="180626410">
              <w:marLeft w:val="0"/>
              <w:marRight w:val="0"/>
              <w:marTop w:val="0"/>
              <w:marBottom w:val="0"/>
              <w:divBdr>
                <w:top w:val="none" w:sz="0" w:space="0" w:color="auto"/>
                <w:left w:val="none" w:sz="0" w:space="0" w:color="auto"/>
                <w:bottom w:val="none" w:sz="0" w:space="0" w:color="auto"/>
                <w:right w:val="none" w:sz="0" w:space="0" w:color="auto"/>
              </w:divBdr>
            </w:div>
            <w:div w:id="1216044326">
              <w:marLeft w:val="0"/>
              <w:marRight w:val="0"/>
              <w:marTop w:val="0"/>
              <w:marBottom w:val="0"/>
              <w:divBdr>
                <w:top w:val="none" w:sz="0" w:space="0" w:color="auto"/>
                <w:left w:val="none" w:sz="0" w:space="0" w:color="auto"/>
                <w:bottom w:val="none" w:sz="0" w:space="0" w:color="auto"/>
                <w:right w:val="none" w:sz="0" w:space="0" w:color="auto"/>
              </w:divBdr>
            </w:div>
            <w:div w:id="338852108">
              <w:marLeft w:val="0"/>
              <w:marRight w:val="0"/>
              <w:marTop w:val="0"/>
              <w:marBottom w:val="0"/>
              <w:divBdr>
                <w:top w:val="none" w:sz="0" w:space="0" w:color="auto"/>
                <w:left w:val="none" w:sz="0" w:space="0" w:color="auto"/>
                <w:bottom w:val="none" w:sz="0" w:space="0" w:color="auto"/>
                <w:right w:val="none" w:sz="0" w:space="0" w:color="auto"/>
              </w:divBdr>
            </w:div>
            <w:div w:id="1732919223">
              <w:marLeft w:val="0"/>
              <w:marRight w:val="0"/>
              <w:marTop w:val="0"/>
              <w:marBottom w:val="0"/>
              <w:divBdr>
                <w:top w:val="none" w:sz="0" w:space="0" w:color="auto"/>
                <w:left w:val="none" w:sz="0" w:space="0" w:color="auto"/>
                <w:bottom w:val="none" w:sz="0" w:space="0" w:color="auto"/>
                <w:right w:val="none" w:sz="0" w:space="0" w:color="auto"/>
              </w:divBdr>
            </w:div>
            <w:div w:id="1965236896">
              <w:marLeft w:val="0"/>
              <w:marRight w:val="0"/>
              <w:marTop w:val="0"/>
              <w:marBottom w:val="0"/>
              <w:divBdr>
                <w:top w:val="none" w:sz="0" w:space="0" w:color="auto"/>
                <w:left w:val="none" w:sz="0" w:space="0" w:color="auto"/>
                <w:bottom w:val="none" w:sz="0" w:space="0" w:color="auto"/>
                <w:right w:val="none" w:sz="0" w:space="0" w:color="auto"/>
              </w:divBdr>
            </w:div>
            <w:div w:id="1818567452">
              <w:marLeft w:val="0"/>
              <w:marRight w:val="0"/>
              <w:marTop w:val="0"/>
              <w:marBottom w:val="0"/>
              <w:divBdr>
                <w:top w:val="none" w:sz="0" w:space="0" w:color="auto"/>
                <w:left w:val="none" w:sz="0" w:space="0" w:color="auto"/>
                <w:bottom w:val="none" w:sz="0" w:space="0" w:color="auto"/>
                <w:right w:val="none" w:sz="0" w:space="0" w:color="auto"/>
              </w:divBdr>
            </w:div>
            <w:div w:id="13191060">
              <w:marLeft w:val="0"/>
              <w:marRight w:val="0"/>
              <w:marTop w:val="0"/>
              <w:marBottom w:val="0"/>
              <w:divBdr>
                <w:top w:val="none" w:sz="0" w:space="0" w:color="auto"/>
                <w:left w:val="none" w:sz="0" w:space="0" w:color="auto"/>
                <w:bottom w:val="none" w:sz="0" w:space="0" w:color="auto"/>
                <w:right w:val="none" w:sz="0" w:space="0" w:color="auto"/>
              </w:divBdr>
            </w:div>
            <w:div w:id="255871436">
              <w:marLeft w:val="0"/>
              <w:marRight w:val="0"/>
              <w:marTop w:val="0"/>
              <w:marBottom w:val="0"/>
              <w:divBdr>
                <w:top w:val="none" w:sz="0" w:space="0" w:color="auto"/>
                <w:left w:val="none" w:sz="0" w:space="0" w:color="auto"/>
                <w:bottom w:val="none" w:sz="0" w:space="0" w:color="auto"/>
                <w:right w:val="none" w:sz="0" w:space="0" w:color="auto"/>
              </w:divBdr>
            </w:div>
            <w:div w:id="1133791795">
              <w:marLeft w:val="0"/>
              <w:marRight w:val="0"/>
              <w:marTop w:val="0"/>
              <w:marBottom w:val="0"/>
              <w:divBdr>
                <w:top w:val="none" w:sz="0" w:space="0" w:color="auto"/>
                <w:left w:val="none" w:sz="0" w:space="0" w:color="auto"/>
                <w:bottom w:val="none" w:sz="0" w:space="0" w:color="auto"/>
                <w:right w:val="none" w:sz="0" w:space="0" w:color="auto"/>
              </w:divBdr>
            </w:div>
            <w:div w:id="800076190">
              <w:marLeft w:val="0"/>
              <w:marRight w:val="0"/>
              <w:marTop w:val="0"/>
              <w:marBottom w:val="0"/>
              <w:divBdr>
                <w:top w:val="none" w:sz="0" w:space="0" w:color="auto"/>
                <w:left w:val="none" w:sz="0" w:space="0" w:color="auto"/>
                <w:bottom w:val="none" w:sz="0" w:space="0" w:color="auto"/>
                <w:right w:val="none" w:sz="0" w:space="0" w:color="auto"/>
              </w:divBdr>
            </w:div>
            <w:div w:id="578488594">
              <w:marLeft w:val="0"/>
              <w:marRight w:val="0"/>
              <w:marTop w:val="0"/>
              <w:marBottom w:val="0"/>
              <w:divBdr>
                <w:top w:val="none" w:sz="0" w:space="0" w:color="auto"/>
                <w:left w:val="none" w:sz="0" w:space="0" w:color="auto"/>
                <w:bottom w:val="none" w:sz="0" w:space="0" w:color="auto"/>
                <w:right w:val="none" w:sz="0" w:space="0" w:color="auto"/>
              </w:divBdr>
            </w:div>
            <w:div w:id="2065324527">
              <w:marLeft w:val="0"/>
              <w:marRight w:val="0"/>
              <w:marTop w:val="0"/>
              <w:marBottom w:val="0"/>
              <w:divBdr>
                <w:top w:val="none" w:sz="0" w:space="0" w:color="auto"/>
                <w:left w:val="none" w:sz="0" w:space="0" w:color="auto"/>
                <w:bottom w:val="none" w:sz="0" w:space="0" w:color="auto"/>
                <w:right w:val="none" w:sz="0" w:space="0" w:color="auto"/>
              </w:divBdr>
            </w:div>
            <w:div w:id="1241794053">
              <w:marLeft w:val="0"/>
              <w:marRight w:val="0"/>
              <w:marTop w:val="0"/>
              <w:marBottom w:val="0"/>
              <w:divBdr>
                <w:top w:val="none" w:sz="0" w:space="0" w:color="auto"/>
                <w:left w:val="none" w:sz="0" w:space="0" w:color="auto"/>
                <w:bottom w:val="none" w:sz="0" w:space="0" w:color="auto"/>
                <w:right w:val="none" w:sz="0" w:space="0" w:color="auto"/>
              </w:divBdr>
            </w:div>
            <w:div w:id="1477336552">
              <w:marLeft w:val="0"/>
              <w:marRight w:val="0"/>
              <w:marTop w:val="0"/>
              <w:marBottom w:val="0"/>
              <w:divBdr>
                <w:top w:val="none" w:sz="0" w:space="0" w:color="auto"/>
                <w:left w:val="none" w:sz="0" w:space="0" w:color="auto"/>
                <w:bottom w:val="none" w:sz="0" w:space="0" w:color="auto"/>
                <w:right w:val="none" w:sz="0" w:space="0" w:color="auto"/>
              </w:divBdr>
            </w:div>
            <w:div w:id="807892382">
              <w:marLeft w:val="0"/>
              <w:marRight w:val="0"/>
              <w:marTop w:val="0"/>
              <w:marBottom w:val="0"/>
              <w:divBdr>
                <w:top w:val="none" w:sz="0" w:space="0" w:color="auto"/>
                <w:left w:val="none" w:sz="0" w:space="0" w:color="auto"/>
                <w:bottom w:val="none" w:sz="0" w:space="0" w:color="auto"/>
                <w:right w:val="none" w:sz="0" w:space="0" w:color="auto"/>
              </w:divBdr>
            </w:div>
            <w:div w:id="1613511284">
              <w:marLeft w:val="0"/>
              <w:marRight w:val="0"/>
              <w:marTop w:val="0"/>
              <w:marBottom w:val="0"/>
              <w:divBdr>
                <w:top w:val="none" w:sz="0" w:space="0" w:color="auto"/>
                <w:left w:val="none" w:sz="0" w:space="0" w:color="auto"/>
                <w:bottom w:val="none" w:sz="0" w:space="0" w:color="auto"/>
                <w:right w:val="none" w:sz="0" w:space="0" w:color="auto"/>
              </w:divBdr>
            </w:div>
            <w:div w:id="77871219">
              <w:marLeft w:val="0"/>
              <w:marRight w:val="0"/>
              <w:marTop w:val="0"/>
              <w:marBottom w:val="0"/>
              <w:divBdr>
                <w:top w:val="none" w:sz="0" w:space="0" w:color="auto"/>
                <w:left w:val="none" w:sz="0" w:space="0" w:color="auto"/>
                <w:bottom w:val="none" w:sz="0" w:space="0" w:color="auto"/>
                <w:right w:val="none" w:sz="0" w:space="0" w:color="auto"/>
              </w:divBdr>
            </w:div>
            <w:div w:id="572935709">
              <w:marLeft w:val="0"/>
              <w:marRight w:val="0"/>
              <w:marTop w:val="0"/>
              <w:marBottom w:val="0"/>
              <w:divBdr>
                <w:top w:val="none" w:sz="0" w:space="0" w:color="auto"/>
                <w:left w:val="none" w:sz="0" w:space="0" w:color="auto"/>
                <w:bottom w:val="none" w:sz="0" w:space="0" w:color="auto"/>
                <w:right w:val="none" w:sz="0" w:space="0" w:color="auto"/>
              </w:divBdr>
            </w:div>
            <w:div w:id="1429153607">
              <w:marLeft w:val="0"/>
              <w:marRight w:val="0"/>
              <w:marTop w:val="0"/>
              <w:marBottom w:val="0"/>
              <w:divBdr>
                <w:top w:val="none" w:sz="0" w:space="0" w:color="auto"/>
                <w:left w:val="none" w:sz="0" w:space="0" w:color="auto"/>
                <w:bottom w:val="none" w:sz="0" w:space="0" w:color="auto"/>
                <w:right w:val="none" w:sz="0" w:space="0" w:color="auto"/>
              </w:divBdr>
            </w:div>
            <w:div w:id="133248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985143">
      <w:bodyDiv w:val="1"/>
      <w:marLeft w:val="0"/>
      <w:marRight w:val="0"/>
      <w:marTop w:val="0"/>
      <w:marBottom w:val="0"/>
      <w:divBdr>
        <w:top w:val="none" w:sz="0" w:space="0" w:color="auto"/>
        <w:left w:val="none" w:sz="0" w:space="0" w:color="auto"/>
        <w:bottom w:val="none" w:sz="0" w:space="0" w:color="auto"/>
        <w:right w:val="none" w:sz="0" w:space="0" w:color="auto"/>
      </w:divBdr>
    </w:div>
    <w:div w:id="1749813652">
      <w:bodyDiv w:val="1"/>
      <w:marLeft w:val="0"/>
      <w:marRight w:val="0"/>
      <w:marTop w:val="0"/>
      <w:marBottom w:val="0"/>
      <w:divBdr>
        <w:top w:val="none" w:sz="0" w:space="0" w:color="auto"/>
        <w:left w:val="none" w:sz="0" w:space="0" w:color="auto"/>
        <w:bottom w:val="none" w:sz="0" w:space="0" w:color="auto"/>
        <w:right w:val="none" w:sz="0" w:space="0" w:color="auto"/>
      </w:divBdr>
    </w:div>
    <w:div w:id="1801455038">
      <w:bodyDiv w:val="1"/>
      <w:marLeft w:val="0"/>
      <w:marRight w:val="0"/>
      <w:marTop w:val="0"/>
      <w:marBottom w:val="0"/>
      <w:divBdr>
        <w:top w:val="none" w:sz="0" w:space="0" w:color="auto"/>
        <w:left w:val="none" w:sz="0" w:space="0" w:color="auto"/>
        <w:bottom w:val="none" w:sz="0" w:space="0" w:color="auto"/>
        <w:right w:val="none" w:sz="0" w:space="0" w:color="auto"/>
      </w:divBdr>
      <w:divsChild>
        <w:div w:id="779686747">
          <w:marLeft w:val="0"/>
          <w:marRight w:val="0"/>
          <w:marTop w:val="0"/>
          <w:marBottom w:val="0"/>
          <w:divBdr>
            <w:top w:val="none" w:sz="0" w:space="0" w:color="auto"/>
            <w:left w:val="none" w:sz="0" w:space="0" w:color="auto"/>
            <w:bottom w:val="none" w:sz="0" w:space="0" w:color="auto"/>
            <w:right w:val="none" w:sz="0" w:space="0" w:color="auto"/>
          </w:divBdr>
        </w:div>
        <w:div w:id="1052272263">
          <w:marLeft w:val="0"/>
          <w:marRight w:val="0"/>
          <w:marTop w:val="0"/>
          <w:marBottom w:val="0"/>
          <w:divBdr>
            <w:top w:val="none" w:sz="0" w:space="0" w:color="auto"/>
            <w:left w:val="none" w:sz="0" w:space="0" w:color="auto"/>
            <w:bottom w:val="none" w:sz="0" w:space="0" w:color="auto"/>
            <w:right w:val="none" w:sz="0" w:space="0" w:color="auto"/>
          </w:divBdr>
        </w:div>
        <w:div w:id="27032713">
          <w:marLeft w:val="0"/>
          <w:marRight w:val="0"/>
          <w:marTop w:val="0"/>
          <w:marBottom w:val="0"/>
          <w:divBdr>
            <w:top w:val="none" w:sz="0" w:space="0" w:color="auto"/>
            <w:left w:val="none" w:sz="0" w:space="0" w:color="auto"/>
            <w:bottom w:val="none" w:sz="0" w:space="0" w:color="auto"/>
            <w:right w:val="none" w:sz="0" w:space="0" w:color="auto"/>
          </w:divBdr>
        </w:div>
        <w:div w:id="789393708">
          <w:marLeft w:val="0"/>
          <w:marRight w:val="0"/>
          <w:marTop w:val="0"/>
          <w:marBottom w:val="0"/>
          <w:divBdr>
            <w:top w:val="none" w:sz="0" w:space="0" w:color="auto"/>
            <w:left w:val="none" w:sz="0" w:space="0" w:color="auto"/>
            <w:bottom w:val="none" w:sz="0" w:space="0" w:color="auto"/>
            <w:right w:val="none" w:sz="0" w:space="0" w:color="auto"/>
          </w:divBdr>
        </w:div>
      </w:divsChild>
    </w:div>
    <w:div w:id="1845970187">
      <w:bodyDiv w:val="1"/>
      <w:marLeft w:val="0"/>
      <w:marRight w:val="0"/>
      <w:marTop w:val="0"/>
      <w:marBottom w:val="0"/>
      <w:divBdr>
        <w:top w:val="none" w:sz="0" w:space="0" w:color="auto"/>
        <w:left w:val="none" w:sz="0" w:space="0" w:color="auto"/>
        <w:bottom w:val="none" w:sz="0" w:space="0" w:color="auto"/>
        <w:right w:val="none" w:sz="0" w:space="0" w:color="auto"/>
      </w:divBdr>
    </w:div>
    <w:div w:id="1911039119">
      <w:bodyDiv w:val="1"/>
      <w:marLeft w:val="0"/>
      <w:marRight w:val="0"/>
      <w:marTop w:val="0"/>
      <w:marBottom w:val="0"/>
      <w:divBdr>
        <w:top w:val="none" w:sz="0" w:space="0" w:color="auto"/>
        <w:left w:val="none" w:sz="0" w:space="0" w:color="auto"/>
        <w:bottom w:val="none" w:sz="0" w:space="0" w:color="auto"/>
        <w:right w:val="none" w:sz="0" w:space="0" w:color="auto"/>
      </w:divBdr>
      <w:divsChild>
        <w:div w:id="1153448930">
          <w:marLeft w:val="0"/>
          <w:marRight w:val="0"/>
          <w:marTop w:val="0"/>
          <w:marBottom w:val="0"/>
          <w:divBdr>
            <w:top w:val="none" w:sz="0" w:space="0" w:color="auto"/>
            <w:left w:val="none" w:sz="0" w:space="0" w:color="auto"/>
            <w:bottom w:val="none" w:sz="0" w:space="0" w:color="auto"/>
            <w:right w:val="none" w:sz="0" w:space="0" w:color="auto"/>
          </w:divBdr>
        </w:div>
      </w:divsChild>
    </w:div>
    <w:div w:id="2084787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mp"/><Relationship Id="rId5" Type="http://schemas.openxmlformats.org/officeDocument/2006/relationships/hyperlink" Target="https://health.economictimes.indiatimes.com/news/industry/indias-healthcare-sector-reflects-12-59-per-cent-growth-in-2024-25india-marks-world-health-day-with-achievements-in-healthcare-advancements-reflects-12-59-per-cent-growth-in-2024-25/10910915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44</Pages>
  <Words>10335</Words>
  <Characters>58916</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Umair</dc:creator>
  <cp:keywords/>
  <dc:description/>
  <cp:lastModifiedBy>Mohammad Umair</cp:lastModifiedBy>
  <cp:revision>5</cp:revision>
  <dcterms:created xsi:type="dcterms:W3CDTF">2025-02-05T07:23:00Z</dcterms:created>
  <dcterms:modified xsi:type="dcterms:W3CDTF">2025-02-13T13:39:00Z</dcterms:modified>
</cp:coreProperties>
</file>